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6208">
      <w:pPr>
        <w:divId w:val="981496933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Совета Министров Республики Беларусь от 24.12.2025 №765 О Государственной программе "Развитие демографического потенциала" на 2026-2030 годы</w:t>
      </w:r>
    </w:p>
    <w:p w:rsidR="00000000" w:rsidRDefault="003D6208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3D6208">
      <w:pPr>
        <w:pStyle w:val="newncpi0"/>
        <w:jc w:val="center"/>
        <w:divId w:val="1255480193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3D6208">
      <w:pPr>
        <w:pStyle w:val="newncpi"/>
        <w:ind w:firstLine="0"/>
        <w:jc w:val="center"/>
        <w:divId w:val="1255480193"/>
        <w:rPr>
          <w:color w:val="000000"/>
        </w:rPr>
      </w:pPr>
      <w:r>
        <w:rPr>
          <w:rStyle w:val="datepr"/>
          <w:color w:val="000000"/>
        </w:rPr>
        <w:t>24 декабря 2025 г.</w:t>
      </w:r>
      <w:r>
        <w:rPr>
          <w:rStyle w:val="number"/>
          <w:color w:val="000000"/>
        </w:rPr>
        <w:t xml:space="preserve"> № 765</w:t>
      </w:r>
    </w:p>
    <w:p w:rsidR="00000000" w:rsidRDefault="003D6208">
      <w:pPr>
        <w:pStyle w:val="titlencpi"/>
        <w:divId w:val="12554801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Государственной программе «Развитие демографического потенциала» на 2026–2030 годы</w:t>
      </w:r>
    </w:p>
    <w:p w:rsidR="00000000" w:rsidRDefault="003D6208">
      <w:pPr>
        <w:pStyle w:val="preamble"/>
        <w:divId w:val="1255480193"/>
        <w:rPr>
          <w:color w:val="000000"/>
        </w:rPr>
      </w:pPr>
      <w:r>
        <w:rPr>
          <w:color w:val="000000"/>
        </w:rPr>
        <w:t>Совет Министров Республики Беларусь ПОСТАНОВЛЯЕТ:</w:t>
      </w:r>
    </w:p>
    <w:p w:rsidR="00000000" w:rsidRDefault="003D6208">
      <w:pPr>
        <w:pStyle w:val="point"/>
        <w:divId w:val="1255480193"/>
        <w:rPr>
          <w:color w:val="000000"/>
        </w:rPr>
      </w:pPr>
      <w:r>
        <w:rPr>
          <w:color w:val="000000"/>
        </w:rPr>
        <w:t xml:space="preserve">1. Утвердить Государственную программу «Развитие демографического потенциала» на 2026–2030 годы (далее – Государственная </w:t>
      </w:r>
      <w:r>
        <w:rPr>
          <w:color w:val="000000"/>
        </w:rPr>
        <w:t>программа) (прилагается).</w:t>
      </w:r>
    </w:p>
    <w:p w:rsidR="00000000" w:rsidRDefault="003D6208">
      <w:pPr>
        <w:pStyle w:val="point"/>
        <w:divId w:val="1255480193"/>
        <w:rPr>
          <w:color w:val="000000"/>
        </w:rPr>
      </w:pPr>
      <w:r>
        <w:rPr>
          <w:color w:val="000000"/>
        </w:rPr>
        <w:t>2. Определить:</w:t>
      </w:r>
    </w:p>
    <w:p w:rsidR="00000000" w:rsidRDefault="003D6208">
      <w:pPr>
        <w:pStyle w:val="underpoint"/>
        <w:divId w:val="1255480193"/>
        <w:rPr>
          <w:color w:val="000000"/>
        </w:rPr>
      </w:pPr>
      <w:r>
        <w:rPr>
          <w:color w:val="000000"/>
        </w:rPr>
        <w:t>2.1. ответственным заказчиком Государственной программы Министерство труда и социальной защиты;</w:t>
      </w:r>
    </w:p>
    <w:p w:rsidR="00000000" w:rsidRDefault="003D6208">
      <w:pPr>
        <w:pStyle w:val="underpoint"/>
        <w:divId w:val="1255480193"/>
        <w:rPr>
          <w:color w:val="000000"/>
        </w:rPr>
      </w:pPr>
      <w:r>
        <w:rPr>
          <w:color w:val="000000"/>
        </w:rPr>
        <w:t>2.2. заказчиками Государственной программы Министерство труда и социальной защиты, Министерство образования, Министерст</w:t>
      </w:r>
      <w:r>
        <w:rPr>
          <w:color w:val="000000"/>
        </w:rPr>
        <w:t>во здравоохранения, Министерство архитектуры и строительства, Министерство информации, облисполкомы, Минский горисполком.</w:t>
      </w:r>
    </w:p>
    <w:p w:rsidR="00000000" w:rsidRDefault="003D6208">
      <w:pPr>
        <w:pStyle w:val="point"/>
        <w:divId w:val="1255480193"/>
        <w:rPr>
          <w:color w:val="000000"/>
        </w:rPr>
      </w:pPr>
      <w:r>
        <w:rPr>
          <w:color w:val="000000"/>
        </w:rPr>
        <w:t>3. Уполномочить ответственного заказчика Государственной программы на введение в установленном законодательством порядке ведомственной</w:t>
      </w:r>
      <w:r>
        <w:rPr>
          <w:color w:val="000000"/>
        </w:rPr>
        <w:t xml:space="preserve"> отчетности для ее заказчиков и исполнителей в рамках реализации мероприятий Государственной программы.</w:t>
      </w:r>
    </w:p>
    <w:p w:rsidR="00000000" w:rsidRDefault="003D6208">
      <w:pPr>
        <w:pStyle w:val="point"/>
        <w:divId w:val="1255480193"/>
        <w:rPr>
          <w:color w:val="000000"/>
        </w:rPr>
      </w:pPr>
      <w:r>
        <w:rPr>
          <w:color w:val="000000"/>
        </w:rPr>
        <w:t>4. Возложить персональную ответственность за своевременную и качественную реализацию мероприятий Государственной программы, целевое и эффективное исполь</w:t>
      </w:r>
      <w:r>
        <w:rPr>
          <w:color w:val="000000"/>
        </w:rPr>
        <w:t>зование предусмотренных на их реализацию финансовых средств, своевременное представление ведомственной отчетности на председателей облисполкомов и Минского горисполкома, руководителей государственных органов, являющихся заказчиками Государственной программ</w:t>
      </w:r>
      <w:r>
        <w:rPr>
          <w:color w:val="000000"/>
        </w:rPr>
        <w:t>ы.</w:t>
      </w:r>
    </w:p>
    <w:p w:rsidR="00000000" w:rsidRDefault="003D6208">
      <w:pPr>
        <w:pStyle w:val="point"/>
        <w:divId w:val="1255480193"/>
        <w:rPr>
          <w:color w:val="000000"/>
        </w:rPr>
      </w:pPr>
      <w:r>
        <w:rPr>
          <w:color w:val="000000"/>
        </w:rPr>
        <w:t>5. Настоящее постановление вступает в силу с 1 января 2026 г.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divId w:val="1255480193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D620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D6208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А.Турчин</w:t>
            </w:r>
            <w:proofErr w:type="spellEnd"/>
          </w:p>
        </w:tc>
      </w:tr>
    </w:tbl>
    <w:p w:rsidR="00000000" w:rsidRDefault="003D6208">
      <w:pPr>
        <w:pStyle w:val="newncpi0"/>
        <w:divId w:val="1255480193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>
        <w:trPr>
          <w:divId w:val="1255480193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3D620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3D620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24.12.2025 № 765</w:t>
            </w:r>
          </w:p>
        </w:tc>
      </w:tr>
    </w:tbl>
    <w:p w:rsidR="00000000" w:rsidRDefault="003D6208">
      <w:pPr>
        <w:pStyle w:val="titleu"/>
        <w:divId w:val="1255480193"/>
        <w:rPr>
          <w:color w:val="000000"/>
        </w:rPr>
      </w:pPr>
      <w:bookmarkStart w:id="1" w:name="a2"/>
      <w:bookmarkEnd w:id="1"/>
      <w:r>
        <w:rPr>
          <w:color w:val="000000"/>
        </w:rPr>
        <w:t>ГОСУДАРСТВЕННАЯ ПРОГРАММА</w:t>
      </w:r>
      <w:r>
        <w:rPr>
          <w:color w:val="000000"/>
        </w:rPr>
        <w:br/>
      </w:r>
      <w:r>
        <w:rPr>
          <w:color w:val="000000"/>
        </w:rPr>
        <w:t>«Развитие демографического потенциала» на 2026–2030 годы</w:t>
      </w:r>
    </w:p>
    <w:p w:rsidR="00000000" w:rsidRDefault="003D6208">
      <w:pPr>
        <w:pStyle w:val="chapter"/>
        <w:divId w:val="1255480193"/>
        <w:rPr>
          <w:color w:val="000000"/>
        </w:rPr>
      </w:pPr>
      <w:bookmarkStart w:id="2" w:name="a10"/>
      <w:bookmarkEnd w:id="2"/>
      <w:r>
        <w:rPr>
          <w:color w:val="000000"/>
        </w:rPr>
        <w:lastRenderedPageBreak/>
        <w:t>ГЛАВА 1</w:t>
      </w:r>
      <w:r>
        <w:rPr>
          <w:color w:val="000000"/>
        </w:rPr>
        <w:br/>
        <w:t>ОБЩИЕ ПОЛОЖЕНИЯ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Государственная программа разработана в соответствии с приоритетными направлениями социально-экономического развития, определенными Национальной стратегией устойчивого развити</w:t>
      </w:r>
      <w:r>
        <w:rPr>
          <w:color w:val="000000"/>
        </w:rPr>
        <w:t>я Республики Беларусь на период до 2040 года, концепцией</w:t>
      </w:r>
      <w:r>
        <w:rPr>
          <w:color w:val="000000"/>
        </w:rPr>
        <w:t xml:space="preserve"> </w:t>
      </w:r>
      <w:r>
        <w:rPr>
          <w:color w:val="000000"/>
        </w:rPr>
        <w:t>Программы социально-экономического развития Республики Беларусь на 2026–2030 годы, одобренной Президентом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Программой деятельности Правительства Республики Беларусь на 2025–2029 г</w:t>
      </w:r>
      <w:r>
        <w:rPr>
          <w:color w:val="000000"/>
        </w:rPr>
        <w:t>оды, утвержденной постановлением Совета Министров Республики Беларусь от 8 мая 2025 г. № 254.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Реализация Государственной программы будет способствовать достижению на национальном уровне Целей устойчивого развития на период до 2030 года, содержащихся в резо</w:t>
      </w:r>
      <w:r>
        <w:rPr>
          <w:color w:val="000000"/>
        </w:rPr>
        <w:t>люции Генеральной Ассамблеи Организации Объединенных Наций от 25 сентября 2015 года, в том числе Цели 1 «Повсеместная ликвидация нищеты во всех ее формах» и Цели 5 «Обеспечение гендерного равенства и расширение прав и возможностей всех женщин и девочек».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ри разработке Государственной программы обеспечена преемственность целей и направлений социально-экономического развития государства предыдущего пятилетия. В 2021–2025 годах основные задачи по решению вопросов демографического развития решались посредством</w:t>
      </w:r>
      <w:r>
        <w:rPr>
          <w:color w:val="000000"/>
        </w:rPr>
        <w:t xml:space="preserve"> реализации мероприятий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 «Здоровье народа и демографическая безопасность» на 2021–2025 годы, утвержденной постановлением Совета Министров Республики Беларусь от 19 января 2021 г. № 28.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Государственная программа подготовлена с учето</w:t>
      </w:r>
      <w:r>
        <w:rPr>
          <w:color w:val="000000"/>
        </w:rPr>
        <w:t>м параметров демографического прогноза численности и структуры населения Республики Беларусь.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Демографическая ситуация характеризуется процессом естественной убыли населения и свидетельствует об актуальности проблем демографического развития как в настояще</w:t>
      </w:r>
      <w:r>
        <w:rPr>
          <w:color w:val="000000"/>
        </w:rPr>
        <w:t>е время, так и в более отдаленной перспективе.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Численность населения Беларуси на 1 января 2025 г. составила 9109,3 тыс. человек. Удельный вес населения моложе трудоспособного возраста – 17,1 процента, трудоспособного возраста – 58,4 процента, старше трудос</w:t>
      </w:r>
      <w:r>
        <w:rPr>
          <w:color w:val="000000"/>
        </w:rPr>
        <w:t>пособного возраста – 24,5 процента.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Самый чувствительный вопрос демографического развития – рождаемость.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2024 году родилось 58,9 тыс. детей, что на 33 процента меньше, чем в 2019 году. Суммарный коэффициент рождаемости снизился до 1,081.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Данная тенденция</w:t>
      </w:r>
      <w:r>
        <w:rPr>
          <w:color w:val="000000"/>
        </w:rPr>
        <w:t xml:space="preserve"> усиливается продолжающимся сокращением численности женщин самого активного репродуктивного возраста (25–34 года). За 2019–2024 годы их численность сократилась на 23,9 процента (с 724,1 тыс. до 551,1 тыс. женщин).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Претерпевает изменение институт семьи. Осн</w:t>
      </w:r>
      <w:r>
        <w:rPr>
          <w:color w:val="000000"/>
        </w:rPr>
        <w:t xml:space="preserve">овными процессами, характеризующими его динамику, является снижение уровня </w:t>
      </w:r>
      <w:proofErr w:type="spellStart"/>
      <w:r>
        <w:rPr>
          <w:color w:val="000000"/>
        </w:rPr>
        <w:t>брачности</w:t>
      </w:r>
      <w:proofErr w:type="spellEnd"/>
      <w:r>
        <w:rPr>
          <w:color w:val="000000"/>
        </w:rPr>
        <w:t xml:space="preserve"> и неустойчивость брачных союзов, повышение возраста вступления в брак и рождения детей.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Число зарегистрированных брачных союзов сократилось с 62,7 тыс. в 2019 году до 46,2</w:t>
      </w:r>
      <w:r>
        <w:rPr>
          <w:color w:val="000000"/>
        </w:rPr>
        <w:t xml:space="preserve"> тыс. в 2024 году. Общий коэффициент </w:t>
      </w:r>
      <w:proofErr w:type="spellStart"/>
      <w:r>
        <w:rPr>
          <w:color w:val="000000"/>
        </w:rPr>
        <w:t>брачности</w:t>
      </w:r>
      <w:proofErr w:type="spellEnd"/>
      <w:r>
        <w:rPr>
          <w:color w:val="000000"/>
        </w:rPr>
        <w:t xml:space="preserve"> снизился с 6,7 до 5,1 на 1000 человек населения.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Средний возраст вступления в первый брак за последние 5 лет увеличился среди женщин с 26,1 до 26,7 года, среди мужчин – с 28,3 до 28,9 года.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lastRenderedPageBreak/>
        <w:t>Сохраняется стабиль</w:t>
      </w:r>
      <w:r>
        <w:rPr>
          <w:color w:val="000000"/>
        </w:rPr>
        <w:t>но высокий уровень разводимости – 3,7 на 1000 человек населения, число разводов колеблется в пределах 33–35 тысяч ежегодно. Продолжительность брачного союза у большинства разводящихся супружеских пар не превышает 10 лет, среди всех распавшихся браков 60 пр</w:t>
      </w:r>
      <w:r>
        <w:rPr>
          <w:color w:val="000000"/>
        </w:rPr>
        <w:t>оцентов – это семьи с детьми. По данным социологических опросов, половина всех причин разводов в Беларуси связана с непреодолимыми различиями супругов во взглядах, неумением конструктивно решать внутрисемейные проблемы, отсутствием общих интересов и несовм</w:t>
      </w:r>
      <w:r>
        <w:rPr>
          <w:color w:val="000000"/>
        </w:rPr>
        <w:t>естимостью характеров.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Продолжается тенденция изменения возрастной модели рождаемости. Средний возраст матери при рождении ребенка за 2019–2024 годы увеличился с 26,8 до 30,5 года. При рождении первого ребенка средний возраст матери увеличился на 1,6 года </w:t>
      </w:r>
      <w:r>
        <w:rPr>
          <w:color w:val="000000"/>
        </w:rPr>
        <w:t>и составил 27,6 года.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 2022 года лидирующей по числу рождений стала группа женщин в возрасте 30–34 лет, обеспечивших 30 процентов рождений. На возраст 25–29 лет пришлось 29,4 процента рождений, на группу молодых репродуктивных возрастов (до 25 лет) – 20 п</w:t>
      </w:r>
      <w:r>
        <w:rPr>
          <w:color w:val="000000"/>
        </w:rPr>
        <w:t>роцентов, старших (35 лет и старше) – 20,4 процента.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Смещение времени рождения детей на более поздние возрасты характерно как для городского населения, так и для сельского.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Социологические исследования показывают сохранение репродуктивных установок населен</w:t>
      </w:r>
      <w:r>
        <w:rPr>
          <w:color w:val="000000"/>
        </w:rPr>
        <w:t>ия на уровне двух – трех детей. Так, оптимальное число детей в идеальных жизненных обстоятельствах для 45,5 процента белорусов – двое детей, для 25,5 процента – трое и более детей, только для 14,8 процента – один ребенок.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Среднее значение идеального количе</w:t>
      </w:r>
      <w:r>
        <w:rPr>
          <w:color w:val="000000"/>
        </w:rPr>
        <w:t>ства детей как показателя общественной нормы составляет 2,23 ребенка для населения 18–49 лет, желаемого числа детей – 2,13. При этом у 66,5 процента населения в возрасте 18–49 лет число фактических детей соответствует желаемому (то есть репродуктивные уста</w:t>
      </w:r>
      <w:r>
        <w:rPr>
          <w:color w:val="000000"/>
        </w:rPr>
        <w:t>новки полностью реализованы), 30,4 процента – фактическое число детей ниже желаемого, 3,1 процента – выше. В основном нереализованная потребность в детях связана с откладыванием рождения вторых и следующих по очередности рождения детей.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Поэтому необходимо дальнейшее развитие действующих мер поддержки семей в целях: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усиления их воздействия на репродуктивные установки населения, в том числе «отложенное </w:t>
      </w:r>
      <w:proofErr w:type="spellStart"/>
      <w:r>
        <w:rPr>
          <w:color w:val="000000"/>
        </w:rPr>
        <w:t>родительство</w:t>
      </w:r>
      <w:proofErr w:type="spellEnd"/>
      <w:r>
        <w:rPr>
          <w:color w:val="000000"/>
        </w:rPr>
        <w:t>»;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стимулирования рождения детей работающими женщинами без риска существенног</w:t>
      </w:r>
      <w:r>
        <w:rPr>
          <w:color w:val="000000"/>
        </w:rPr>
        <w:t>о снижения уровня доходов, который они имели до рождения ребенка.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Особенности брачно-семейного и репродуктивного поведения населения формируются в тесной взаимосвязи с изменением социально-экономического положения семей в стране, условий и образа их жизни.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Материальное благосостояние белорусских семей за последнее пятилетие значимо улучшилось. Благодаря устойчивой системе государственных пособий и целевых мер поддержки многодетных семей за 2019–2024 годы сократился уровень </w:t>
      </w:r>
      <w:proofErr w:type="spellStart"/>
      <w:r>
        <w:rPr>
          <w:color w:val="000000"/>
        </w:rPr>
        <w:t>малообеспеченности</w:t>
      </w:r>
      <w:proofErr w:type="spellEnd"/>
      <w:r>
        <w:rPr>
          <w:color w:val="000000"/>
        </w:rPr>
        <w:t xml:space="preserve"> семей с детьми </w:t>
      </w:r>
      <w:r>
        <w:rPr>
          <w:color w:val="000000"/>
        </w:rPr>
        <w:t>с 7,3 процента до 5,3 процента. Уровень материальной депривации домашних хозяйств с детьми сократился за этот период более чем в 5 раз – с 4,4 процента до 0,8 процента.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2024 году 92 процента домашних хозяйств с детьми оценили уровень материального положе</w:t>
      </w:r>
      <w:r>
        <w:rPr>
          <w:color w:val="000000"/>
        </w:rPr>
        <w:t xml:space="preserve">ния как среднее или выше среднего (81 процент в 2019 году). Тем </w:t>
      </w:r>
      <w:r>
        <w:rPr>
          <w:color w:val="000000"/>
        </w:rPr>
        <w:lastRenderedPageBreak/>
        <w:t>не менее отдельные категории семей с детьми (многодетные семьи, семьи с детьми-инвалидами, молодые и студенческие семьи и другие) являются более уязвимыми, в связи с этим их целевая государств</w:t>
      </w:r>
      <w:r>
        <w:rPr>
          <w:color w:val="000000"/>
        </w:rPr>
        <w:t>енная поддержка будет продолжена.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За 2019–2024 годы в Беларуси построено 25,4 млн. кв. метров жилья, в том числе с государственной поддержкой – 7,1 млн. кв. метров (около 30 процентов), жилищные условия улучшили свыше 131 тыс. семей. В 2024 году улучшили с</w:t>
      </w:r>
      <w:r>
        <w:rPr>
          <w:color w:val="000000"/>
        </w:rPr>
        <w:t>вои жилищные условия 7,8 тыс. многодетных и 5,6 тыс. молодых семей. В 2026–2030 годах развитие механизмов жилищно-кредитной политики в интересах семей с детьми продолжится.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целом по республике вопросы обеспеченности детей раннего и дошкольного возраста м</w:t>
      </w:r>
      <w:r>
        <w:rPr>
          <w:color w:val="000000"/>
        </w:rPr>
        <w:t>естами в учреждениях дошкольного образования решены. Доля детей от 1 года до 6 лет, получающих дошкольное образование, в 2024 году составила 88,5 процента (при нормативе 85 процентов). Однако в отдельных районах с интенсивной застройкой жилого фонда указан</w:t>
      </w:r>
      <w:r>
        <w:rPr>
          <w:color w:val="000000"/>
        </w:rPr>
        <w:t>ный норматив не достигает установленного значения. В целях максимального удовлетворения потребностей родителей обеспечение доступности дошкольного образования, особенно для детей в возрасте до 2 лет, имеет приоритетное значение.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Охрана репродуктивного здор</w:t>
      </w:r>
      <w:r>
        <w:rPr>
          <w:color w:val="000000"/>
        </w:rPr>
        <w:t>овья населения является важнейшей государственной задачей, реализация которой в первую очередь зависит от информированности и заинтересованности населения, а также от качества медицинской помощи.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2023 году Беларусь занимала 25-ю позицию из 179 государств</w:t>
      </w:r>
      <w:r>
        <w:rPr>
          <w:color w:val="000000"/>
        </w:rPr>
        <w:t xml:space="preserve"> в рейтинге самых комфортных стран для материнства, 50-е место по ведению беременности и организации родов, а в 2024 году – 40-е место из 180 лучших стран мира для рождения ребенка.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Уровень младенческой смертности за последние 5 лет не превышал целевой пок</w:t>
      </w:r>
      <w:r>
        <w:rPr>
          <w:color w:val="000000"/>
        </w:rPr>
        <w:t>азатель – 3 промилле, установленный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программой «Здоровье народа и демографическая безопасность» на 2021–2025 годы.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Принимаются меры по снижению количества абортов, в том числе путем повышения грамотности женщин и мужчин в отношении сохранен</w:t>
      </w:r>
      <w:r>
        <w:rPr>
          <w:color w:val="000000"/>
        </w:rPr>
        <w:t xml:space="preserve">ия репродуктивного здоровья и проведения семейного психологического </w:t>
      </w:r>
      <w:proofErr w:type="spellStart"/>
      <w:r>
        <w:rPr>
          <w:color w:val="000000"/>
        </w:rPr>
        <w:t>предабортного</w:t>
      </w:r>
      <w:proofErr w:type="spellEnd"/>
      <w:r>
        <w:rPr>
          <w:color w:val="000000"/>
        </w:rPr>
        <w:t xml:space="preserve"> консультирования.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Проводимая на системной основе работа позволила за 2020–2024 годы снизить во всех возрастных группах число абортов с 8,3 до 6,8 случая на 1000 женщин. За 20</w:t>
      </w:r>
      <w:r>
        <w:rPr>
          <w:color w:val="000000"/>
        </w:rPr>
        <w:t>24 год сохранено 4520 беременностей (в 2023 году – 4074 беременности).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Уровень бесплодия супружеских пар в Беларуси сохраняется на уровне 14 процентов (около 5 процентов обусловлено мужским фактором). Вместе с тем в 2020–2024 годы возросло число женщин, ст</w:t>
      </w:r>
      <w:r>
        <w:rPr>
          <w:color w:val="000000"/>
        </w:rPr>
        <w:t>радающих бесплодием, с 900,3 до 1002,8 на 100 тыс. женского населения в возрасте 18–49 лет.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соответствии с</w:t>
      </w:r>
      <w:r>
        <w:rPr>
          <w:color w:val="000000"/>
        </w:rPr>
        <w:t> </w:t>
      </w:r>
      <w:r>
        <w:rPr>
          <w:color w:val="000000"/>
        </w:rPr>
        <w:t>Указом Президента Республики Беларусь от 18 мая 2020 г. № 171 «О социальной поддержке отдельных категорий граждан» государством гарантировано предо</w:t>
      </w:r>
      <w:r>
        <w:rPr>
          <w:color w:val="000000"/>
        </w:rPr>
        <w:t>ставление одной бесплатной попытки экстракорпорального оплодотворения (далее – ЭКО) в государственных организациях здравоохранения. За 4 года действия данной программы поддержки супружеских пар, страдающих бесплодием, проведено 6095 полных циклов ЭКО, наст</w:t>
      </w:r>
      <w:r>
        <w:rPr>
          <w:color w:val="000000"/>
        </w:rPr>
        <w:t>упило 2424 клинические беременности, родилось 1867 детей. Эффективность программы составила более 40 процентов, общий объем финансирования – 22,8 млн. рублей.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условиях низкой рождаемости при снижении количества женщин репродуктивного возраста весьма важн</w:t>
      </w:r>
      <w:r>
        <w:rPr>
          <w:color w:val="000000"/>
        </w:rPr>
        <w:t>ым является внедрение новых механизмов работы с семьями по подготовке к </w:t>
      </w:r>
      <w:proofErr w:type="spellStart"/>
      <w:r>
        <w:rPr>
          <w:color w:val="000000"/>
        </w:rPr>
        <w:t>родительству</w:t>
      </w:r>
      <w:proofErr w:type="spellEnd"/>
      <w:r>
        <w:rPr>
          <w:color w:val="000000"/>
        </w:rPr>
        <w:t xml:space="preserve"> и профилактике абортов, сохранение каждой </w:t>
      </w:r>
      <w:r>
        <w:rPr>
          <w:color w:val="000000"/>
        </w:rPr>
        <w:lastRenderedPageBreak/>
        <w:t>беременности и каждого ребенка, применение современных методов лечения бесплодия, расширение доступа к вспомогательным репродукти</w:t>
      </w:r>
      <w:r>
        <w:rPr>
          <w:color w:val="000000"/>
        </w:rPr>
        <w:t>вным технологиям и повышение их результативности.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Одним из ключевых направлений деятельности по укреплению традиционных семейных ценностей, повышению престижа материнства и отцовства, возрождению многодетности является системная семейно-ориентированная инф</w:t>
      </w:r>
      <w:r>
        <w:rPr>
          <w:color w:val="000000"/>
        </w:rPr>
        <w:t>ормационно-пропагандистская работа. Элементами данной работы являются выпуск и размещение социальной рекламы, производство печатной и телевизионной продукции, проведение республиканских и региональных конкурсов в поддержку семьи и другое.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целом для решен</w:t>
      </w:r>
      <w:r>
        <w:rPr>
          <w:color w:val="000000"/>
        </w:rPr>
        <w:t>ия задач демографического развития требуется комплексный подход, предполагающий реализацию прямых и косвенных мер в различных сферах жизнедеятельности семей, способных положительно повлиять на улучшение демографической ситуации.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связи с этим реализация м</w:t>
      </w:r>
      <w:r>
        <w:rPr>
          <w:color w:val="000000"/>
        </w:rPr>
        <w:t>ер, связанных с переформатированием демографических трендов, будет обеспечиваться в рамках</w:t>
      </w:r>
      <w:r>
        <w:rPr>
          <w:color w:val="000000"/>
        </w:rPr>
        <w:t xml:space="preserve"> </w:t>
      </w:r>
      <w:r>
        <w:rPr>
          <w:rStyle w:val="HTML"/>
        </w:rPr>
        <w:t>государственных программ</w:t>
      </w:r>
      <w:r>
        <w:rPr>
          <w:color w:val="000000"/>
        </w:rPr>
        <w:t xml:space="preserve"> «Развитие демографического потенциала», </w:t>
      </w:r>
      <w:r>
        <w:rPr>
          <w:color w:val="000000"/>
        </w:rPr>
        <w:t>«</w:t>
      </w:r>
      <w:r>
        <w:rPr>
          <w:color w:val="000000"/>
        </w:rPr>
        <w:t xml:space="preserve">Здоровье нации», </w:t>
      </w:r>
      <w:r>
        <w:rPr>
          <w:color w:val="000000"/>
        </w:rPr>
        <w:t>«</w:t>
      </w:r>
      <w:r>
        <w:rPr>
          <w:color w:val="000000"/>
        </w:rPr>
        <w:t xml:space="preserve">Физическая культура и спорт», </w:t>
      </w:r>
      <w:r>
        <w:rPr>
          <w:color w:val="000000"/>
        </w:rPr>
        <w:t>«</w:t>
      </w:r>
      <w:r>
        <w:rPr>
          <w:rStyle w:val="HTML"/>
        </w:rPr>
        <w:t>Общество</w:t>
      </w:r>
      <w:r>
        <w:rPr>
          <w:color w:val="000000"/>
        </w:rPr>
        <w:t xml:space="preserve"> </w:t>
      </w:r>
      <w:r>
        <w:rPr>
          <w:rStyle w:val="HTML"/>
        </w:rPr>
        <w:t>равных возможностей</w:t>
      </w:r>
      <w:r>
        <w:rPr>
          <w:color w:val="000000"/>
        </w:rPr>
        <w:t xml:space="preserve">», </w:t>
      </w:r>
      <w:r>
        <w:rPr>
          <w:color w:val="000000"/>
        </w:rPr>
        <w:t>«</w:t>
      </w:r>
      <w:r>
        <w:rPr>
          <w:color w:val="000000"/>
        </w:rPr>
        <w:t>Строительство жиль</w:t>
      </w:r>
      <w:r>
        <w:rPr>
          <w:color w:val="000000"/>
        </w:rPr>
        <w:t xml:space="preserve">я», </w:t>
      </w:r>
      <w:r>
        <w:rPr>
          <w:color w:val="000000"/>
        </w:rPr>
        <w:t>«</w:t>
      </w:r>
      <w:r>
        <w:rPr>
          <w:color w:val="000000"/>
        </w:rPr>
        <w:t xml:space="preserve">Комфортное жилье и благоприятная среда», </w:t>
      </w:r>
      <w:r>
        <w:rPr>
          <w:color w:val="000000"/>
        </w:rPr>
        <w:t>«</w:t>
      </w:r>
      <w:r>
        <w:rPr>
          <w:color w:val="000000"/>
        </w:rPr>
        <w:t>Сбалансированный рынок труда» и </w:t>
      </w:r>
      <w:r>
        <w:rPr>
          <w:color w:val="000000"/>
        </w:rPr>
        <w:t>«</w:t>
      </w:r>
      <w:r>
        <w:rPr>
          <w:color w:val="000000"/>
        </w:rPr>
        <w:t>Беларусь интеллектуальная».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На региональном уровне также будет продолжена реализация мер, направленных на развитие системы поощрения многодетности, материнства и отцовства, сох</w:t>
      </w:r>
      <w:r>
        <w:rPr>
          <w:color w:val="000000"/>
        </w:rPr>
        <w:t>ранения духовно-нравственных семейных ценностей, формирование семейно-ориентированной инфраструктуры в городской и сельской местности.</w:t>
      </w:r>
    </w:p>
    <w:p w:rsidR="00000000" w:rsidRDefault="003D6208">
      <w:pPr>
        <w:pStyle w:val="chapter"/>
        <w:divId w:val="1255480193"/>
        <w:rPr>
          <w:color w:val="000000"/>
        </w:rPr>
      </w:pPr>
      <w:bookmarkStart w:id="3" w:name="a11"/>
      <w:bookmarkEnd w:id="3"/>
      <w:r>
        <w:rPr>
          <w:color w:val="000000"/>
        </w:rPr>
        <w:t>ГЛАВА 2</w:t>
      </w:r>
      <w:r>
        <w:rPr>
          <w:color w:val="000000"/>
        </w:rPr>
        <w:br/>
        <w:t>ЦЕЛЬ, ЗАДАЧА И СТРУКТУРА</w:t>
      </w:r>
      <w:r>
        <w:rPr>
          <w:color w:val="000000"/>
        </w:rPr>
        <w:t xml:space="preserve"> </w:t>
      </w:r>
      <w:r>
        <w:rPr>
          <w:rStyle w:val="HTML"/>
        </w:rPr>
        <w:t>ГОСУДАРСТВЕННОЙ ПРОГРАММЫ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Целью Государственной программы является улучшение условий, бл</w:t>
      </w:r>
      <w:r>
        <w:rPr>
          <w:color w:val="000000"/>
        </w:rPr>
        <w:t>агоприятных для рождения и воспитания детей, сохранение и укрепление семейных ценностей.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Достижение цели Государственной программы будет осуществляться через социально-экономическую поддержку семей при рождении и воспитании детей, продвижение в обществе ду</w:t>
      </w:r>
      <w:r>
        <w:rPr>
          <w:color w:val="000000"/>
        </w:rPr>
        <w:t>ховно-нравственных ценностей семьи.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Государственная программа предусматривает мероприятия по следующим проектам: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«Содействие материальному благополучию семьи», направленному на обеспечение социально-экономической поддержки семей при рождении и воспитании д</w:t>
      </w:r>
      <w:r>
        <w:rPr>
          <w:color w:val="000000"/>
        </w:rPr>
        <w:t>етей и ее поэтапное развитие;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«Время семейных ценностей!», предусматривающему формирование информационного пространства поддержки и упрочения ценностей семьи, материнства и отцовства;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«У вас будет ребенок!», направленному на сохранение и укрепление репроду</w:t>
      </w:r>
      <w:r>
        <w:rPr>
          <w:color w:val="000000"/>
        </w:rPr>
        <w:t>ктивного здоровья населения, применение современных технологий лечения бесплодия и вспомогательных репродуктивных технологий.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Сводным целевым показателем Государственной программы является увеличение общего коэффициента рождаемости до 7 на 1000 человек нас</w:t>
      </w:r>
      <w:r>
        <w:rPr>
          <w:color w:val="000000"/>
        </w:rPr>
        <w:t>еления.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Целевыми показателями определены: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lastRenderedPageBreak/>
        <w:t>увеличение удельного веса пособий, выплачиваемых семьям в связи с воспитанием ребенка в возрасте до 3 лет, до 85 процентов;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удовлетворение потребностей родителей в услугах дошкольного образования детей в </w:t>
      </w:r>
      <w:r>
        <w:rPr>
          <w:color w:val="000000"/>
        </w:rPr>
        <w:t>возрасте до 2 лет не менее 80 процентов;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охват диспансеризацией населения в возрасте 18–39 лет не менее 90 процентов от подлежащих диспансеризации в отчетном году;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увеличение количества циклов ЭКО на 20 процентов.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Сведения о сводном целевом показателе, цел</w:t>
      </w:r>
      <w:r>
        <w:rPr>
          <w:color w:val="000000"/>
        </w:rPr>
        <w:t>евых показателях Государственной программы и их значениях отражены согласно приложению 1.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Расчет показателей Государственной программы, а также использование алгоритмов их формирования, методов сбора информации, форм отчетности осуществляются согласно прил</w:t>
      </w:r>
      <w:r>
        <w:rPr>
          <w:color w:val="000000"/>
        </w:rPr>
        <w:t>ожению 2.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Достижение цели и решение задачи Государственной программы будет обеспечено путем реализации комплекса мероприятий согласно приложению 3.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Ответственным заказчиком Государственной программы является Министерство труда и социальной защиты. Заказчик</w:t>
      </w:r>
      <w:r>
        <w:rPr>
          <w:color w:val="000000"/>
        </w:rPr>
        <w:t>ами – Министерство труда и социальной защиты, Министерство здравоохранения, Министерство образования, Министерство архитектуры и строительства, Министерство информации, облисполкомы и Минский горисполком.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Отдельные мероприятия Государственной программы реа</w:t>
      </w:r>
      <w:r>
        <w:rPr>
          <w:color w:val="000000"/>
        </w:rPr>
        <w:t>лизуются исполнителями, не являющимися распорядителями бюджетных средств (далее – исполнители), – общественными объединениями «Белорусский союз женщин» и «Белорусский республиканский союз молодежи», Белорусской Православной Церковью.</w:t>
      </w:r>
    </w:p>
    <w:p w:rsidR="00000000" w:rsidRDefault="003D6208">
      <w:pPr>
        <w:pStyle w:val="chapter"/>
        <w:divId w:val="1255480193"/>
        <w:rPr>
          <w:color w:val="000000"/>
        </w:rPr>
      </w:pPr>
      <w:bookmarkStart w:id="4" w:name="a12"/>
      <w:bookmarkEnd w:id="4"/>
      <w:r>
        <w:rPr>
          <w:color w:val="000000"/>
        </w:rPr>
        <w:t>ГЛАВА 3</w:t>
      </w:r>
      <w:r>
        <w:rPr>
          <w:color w:val="000000"/>
        </w:rPr>
        <w:br/>
        <w:t>ФИНАНСОВОЕ ОБЕ</w:t>
      </w:r>
      <w:r>
        <w:rPr>
          <w:color w:val="000000"/>
        </w:rPr>
        <w:t>СПЕЧЕНИЕ ГОСУДАРСТВЕННОЙ ПРОГРАММЫ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Финансовое обеспечение Государственной программы будет осуществляться за счет средств республиканского и местных бюджетов, иных источников, не запрещенных законодательством, с ежегодным уточнением объемов финансирования п</w:t>
      </w:r>
      <w:r>
        <w:rPr>
          <w:color w:val="000000"/>
        </w:rPr>
        <w:t>ри формировании республиканского и местных бюджетов на очередной финансовый год.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На реализацию Государственной программы потребуются средства в размере 1 639 093 315,8 рубля, в том числе средства республиканского бюджета – 1 399 611 064,7 рубля, средства м</w:t>
      </w:r>
      <w:r>
        <w:rPr>
          <w:color w:val="000000"/>
        </w:rPr>
        <w:t>естных бюджетов – 239 482 251,1 рубля.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Запланированные средства республиканского бюджета предусмотрены на финансирование семейного капитала, проведение республиканских конкурсов «Крепка семья – крепка держава» и «Семья года», направленных на популяризацию </w:t>
      </w:r>
      <w:r>
        <w:rPr>
          <w:color w:val="000000"/>
        </w:rPr>
        <w:t xml:space="preserve">в обществе положительного образа семьи, многодетности, вовлеченного </w:t>
      </w:r>
      <w:proofErr w:type="spellStart"/>
      <w:r>
        <w:rPr>
          <w:color w:val="000000"/>
        </w:rPr>
        <w:t>родительства</w:t>
      </w:r>
      <w:proofErr w:type="spellEnd"/>
      <w:r>
        <w:rPr>
          <w:color w:val="000000"/>
        </w:rPr>
        <w:t>, преемственности между поколениями.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Средства местных бюджетов запланированы на реализацию дополнительных региональных мер поддержки, а также мер, направленных на формирование </w:t>
      </w:r>
      <w:r>
        <w:rPr>
          <w:color w:val="000000"/>
        </w:rPr>
        <w:t>в обществе позитивного восприятия семьи, многодетности, повышение престижа материнства и отцовства, крепких семейных отношений, социальной ответственности семьи.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Объемы и источники финансирования комплекса мероприятий Государственной программы представлены</w:t>
      </w:r>
      <w:r>
        <w:rPr>
          <w:color w:val="000000"/>
        </w:rPr>
        <w:t xml:space="preserve"> согласно приложению 4.</w:t>
      </w:r>
    </w:p>
    <w:p w:rsidR="00000000" w:rsidRDefault="003D6208">
      <w:pPr>
        <w:pStyle w:val="chapter"/>
        <w:divId w:val="1255480193"/>
        <w:rPr>
          <w:color w:val="000000"/>
        </w:rPr>
      </w:pPr>
      <w:bookmarkStart w:id="5" w:name="a13"/>
      <w:bookmarkEnd w:id="5"/>
      <w:r>
        <w:rPr>
          <w:color w:val="000000"/>
        </w:rPr>
        <w:lastRenderedPageBreak/>
        <w:t>ГЛАВА 4</w:t>
      </w:r>
      <w:r>
        <w:rPr>
          <w:color w:val="000000"/>
        </w:rPr>
        <w:br/>
        <w:t>ОСНОВНЫЕ РИСКИ ПРИ ВЫПОЛНЕНИИ ГОСУДАРСТВЕННОЙ ПРОГРАММЫ. МЕХАНИЗМЫ УПРАВЛЕНИЯ РИСКАМИ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К основным рискам, которые могут возникнуть при реализации Государственной программы, относятся: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правовые риски, связанные с изменением за</w:t>
      </w:r>
      <w:r>
        <w:rPr>
          <w:color w:val="000000"/>
        </w:rPr>
        <w:t>конодательства, продолжительностью процесса формирования нормативной правовой базы, необходимой для эффективной реализации Государственной программы, что может привести к увеличению сроков или изменению условий реализации ее мероприятий;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финансовые риски, </w:t>
      </w:r>
      <w:r>
        <w:rPr>
          <w:color w:val="000000"/>
        </w:rPr>
        <w:t>которые могут быть вызваны недостаточностью объемов финансирования для модернизации и развития механизмов поддержки семей при рождении и воспитании детей, сокращением средств, предусмотренных на социальную сферу;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административные риски, связанные с низкой </w:t>
      </w:r>
      <w:r>
        <w:rPr>
          <w:color w:val="000000"/>
        </w:rPr>
        <w:t>эффективностью взаимодействия заинтересованных сторон, что может повлечь нарушение планируемых сроков реализации Государственной программы, невыполнение ее цели и задач, снижение эффективности;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эпидемиологические риски, которые могут оказать влияние на дин</w:t>
      </w:r>
      <w:r>
        <w:rPr>
          <w:color w:val="000000"/>
        </w:rPr>
        <w:t>амику достижения установленных значений сводного целевого и целевых показателей Государственной программы;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снижение востребованности ЭКО супружескими парами;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риски, связанные с региональными особенностями. Данная группа рисков обусловлена различием в финан</w:t>
      </w:r>
      <w:r>
        <w:rPr>
          <w:color w:val="000000"/>
        </w:rPr>
        <w:t>сово-экономических возможностях областей и районов страны, что может привести к разной степени эффективности и результативности при реализации Государственной программы.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целях минимизации воздействия рисков при реализации Государственной программы планир</w:t>
      </w:r>
      <w:r>
        <w:rPr>
          <w:color w:val="000000"/>
        </w:rPr>
        <w:t>уется: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привлечение заинтересованных сторон к обсуждению проектов документов на этапе их разработки;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ежегодное уточнение объемов финансовых средств, предусмотренных на реализацию мероприятий Государственной программы;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формирование эффективной системы управл</w:t>
      </w:r>
      <w:r>
        <w:rPr>
          <w:color w:val="000000"/>
        </w:rPr>
        <w:t>ения реализацией Государственной программы;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проведение систематического мониторинга результативности реализации Государственной программы;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вариативность подходов к реализации отдельных мероприятий Государственной программы;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своевременная корректировка мероприятий Государственной программы, определение приоритетных направлений финансирования.</w:t>
      </w:r>
    </w:p>
    <w:p w:rsidR="00000000" w:rsidRDefault="003D6208">
      <w:pPr>
        <w:pStyle w:val="chapter"/>
        <w:divId w:val="1255480193"/>
        <w:rPr>
          <w:color w:val="000000"/>
        </w:rPr>
      </w:pPr>
      <w:bookmarkStart w:id="6" w:name="a14"/>
      <w:bookmarkEnd w:id="6"/>
      <w:r>
        <w:rPr>
          <w:color w:val="000000"/>
        </w:rPr>
        <w:t>ГЛАВА 5</w:t>
      </w:r>
      <w:r>
        <w:rPr>
          <w:color w:val="000000"/>
        </w:rPr>
        <w:br/>
        <w:t>МЕТОДИКА ОЦЕНКИ ЭФФЕКТИВНОСТИ РЕАЛИЗАЦИИ ГОСУДАРСТВЕННОЙ ПРОГРАММЫ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lastRenderedPageBreak/>
        <w:t>Оценка проводится на основе годового и итогового (за 5 лет) о</w:t>
      </w:r>
      <w:r>
        <w:rPr>
          <w:color w:val="000000"/>
        </w:rPr>
        <w:t>тчетов о результатах реализации Государственной программы путем анализа следующих факторов: достижение плановых значений показателей, решение задач, выполнение мероприятий, использование финансовых средств.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 качестве дополнительных критериев оценки рассма</w:t>
      </w:r>
      <w:r>
        <w:rPr>
          <w:color w:val="000000"/>
        </w:rPr>
        <w:t>триваются: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эффективность расходования бюджетных средств;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выполнение комплекса мероприятий.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Все факторы оцениваются на основе сопоставления плановых и фактических данных в отчетном периоде. Под отчетным периодом понимается календарный год реализации Государ</w:t>
      </w:r>
      <w:r>
        <w:rPr>
          <w:color w:val="000000"/>
        </w:rPr>
        <w:t>ственной программы, а также весь период реализации (при оценке эффективности реализации программы по итогам 2030 года).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Оценка эффективности реализации Государственной программы осуществляется по методике, одобренной постоянной межведомственной комиссией п</w:t>
      </w:r>
      <w:r>
        <w:rPr>
          <w:color w:val="000000"/>
        </w:rPr>
        <w:t>о государственным программам.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Эффективность расходования бюджетных средств на реализацию Государственной программы в отчетном году рассчитывается по формуле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 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 </w:t>
      </w:r>
    </w:p>
    <w:p w:rsidR="00000000" w:rsidRDefault="003D6208">
      <w:pPr>
        <w:pStyle w:val="newncpi0"/>
        <w:divId w:val="1255480193"/>
        <w:rPr>
          <w:color w:val="000000"/>
        </w:rPr>
      </w:pPr>
      <w:r>
        <w:rPr>
          <w:color w:val="000000"/>
        </w:rPr>
        <w:t>где    </w:t>
      </w:r>
      <w:proofErr w:type="spellStart"/>
      <w:r>
        <w:rPr>
          <w:i/>
          <w:iCs/>
          <w:color w:val="000000"/>
        </w:rPr>
        <w:t>E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proofErr w:type="spellEnd"/>
      <w:r>
        <w:rPr>
          <w:color w:val="000000"/>
        </w:rPr>
        <w:t> – эффективность расходования бюджетных средств в отчетном году (либо за весь период р</w:t>
      </w:r>
      <w:r>
        <w:rPr>
          <w:color w:val="000000"/>
        </w:rPr>
        <w:t>еализации);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i/>
          <w:iCs/>
          <w:color w:val="000000"/>
        </w:rPr>
        <w:t>SZ</w:t>
      </w:r>
      <w:r>
        <w:rPr>
          <w:color w:val="000000"/>
        </w:rPr>
        <w:t> – степень выполнения задачи Государственной программы, определяемая как среднее арифметическое значение степени выполнения целевых показателей;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i/>
          <w:iCs/>
          <w:color w:val="000000"/>
        </w:rPr>
        <w:t>SM</w:t>
      </w:r>
      <w:r>
        <w:rPr>
          <w:color w:val="000000"/>
        </w:rPr>
        <w:t> – суммарная оценка выполнения комплекса мероприятий в отчетном году (периоде);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i/>
          <w:iCs/>
          <w:color w:val="000000"/>
        </w:rPr>
        <w:t>SG</w:t>
      </w:r>
      <w:r>
        <w:rPr>
          <w:color w:val="000000"/>
        </w:rPr>
        <w:t> – степень до</w:t>
      </w:r>
      <w:r>
        <w:rPr>
          <w:color w:val="000000"/>
        </w:rPr>
        <w:t>стижения цели Государственной программы;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i/>
          <w:iCs/>
          <w:color w:val="000000"/>
        </w:rPr>
        <w:t>SF</w:t>
      </w:r>
      <w:r>
        <w:rPr>
          <w:color w:val="000000"/>
        </w:rPr>
        <w:t> – степень соответствия фактического объема финансирования Государственной программы плановому в отчетном периоде, рассчитанная по формуле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 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 </w:t>
      </w:r>
    </w:p>
    <w:p w:rsidR="00000000" w:rsidRDefault="003D6208">
      <w:pPr>
        <w:pStyle w:val="newncpi0"/>
        <w:divId w:val="1255480193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SF</w:t>
      </w:r>
      <w:r>
        <w:rPr>
          <w:color w:val="000000"/>
        </w:rPr>
        <w:t> – степень соответствия фактического объема финансирования Го</w:t>
      </w:r>
      <w:r>
        <w:rPr>
          <w:color w:val="000000"/>
        </w:rPr>
        <w:t>сударственной программы плановому в отчетном периоде;</w:t>
      </w:r>
    </w:p>
    <w:p w:rsidR="00000000" w:rsidRDefault="003D6208">
      <w:pPr>
        <w:pStyle w:val="newncpi"/>
        <w:divId w:val="1255480193"/>
        <w:rPr>
          <w:color w:val="000000"/>
        </w:rPr>
      </w:pPr>
      <w:proofErr w:type="spellStart"/>
      <w:r>
        <w:rPr>
          <w:i/>
          <w:iCs/>
          <w:color w:val="000000"/>
        </w:rPr>
        <w:t>F</w:t>
      </w:r>
      <w:r>
        <w:rPr>
          <w:i/>
          <w:iCs/>
          <w:color w:val="000000"/>
          <w:sz w:val="18"/>
          <w:szCs w:val="18"/>
          <w:vertAlign w:val="subscript"/>
        </w:rPr>
        <w:t>f</w:t>
      </w:r>
      <w:proofErr w:type="spellEnd"/>
      <w:r>
        <w:rPr>
          <w:color w:val="000000"/>
        </w:rPr>
        <w:t> – фактический объем финансирования Государственной программы в отчетном периоде (кассовые расходы);</w:t>
      </w:r>
    </w:p>
    <w:p w:rsidR="00000000" w:rsidRDefault="003D6208">
      <w:pPr>
        <w:pStyle w:val="newncpi"/>
        <w:divId w:val="1255480193"/>
        <w:rPr>
          <w:color w:val="000000"/>
        </w:rPr>
      </w:pPr>
      <w:proofErr w:type="spellStart"/>
      <w:r>
        <w:rPr>
          <w:i/>
          <w:iCs/>
          <w:color w:val="000000"/>
        </w:rPr>
        <w:t>F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proofErr w:type="spellEnd"/>
      <w:r>
        <w:rPr>
          <w:color w:val="000000"/>
        </w:rPr>
        <w:t> – плановый объем финансирования Государственной программы в </w:t>
      </w:r>
      <w:r>
        <w:rPr>
          <w:color w:val="000000"/>
        </w:rPr>
        <w:t>отчетном периоде (план финансирования в соответствии с действующей редакцией Государственной программы);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 – абсолютное (по модулю, то есть без учета знака «+» или «–») отклонение фактического объема финансирования от планового.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Расходование бюджетных средс</w:t>
      </w:r>
      <w:r>
        <w:rPr>
          <w:color w:val="000000"/>
        </w:rPr>
        <w:t>тв считается: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эффективным при значении </w:t>
      </w:r>
      <w:proofErr w:type="spellStart"/>
      <w:proofErr w:type="gramStart"/>
      <w:r>
        <w:rPr>
          <w:i/>
          <w:iCs/>
          <w:color w:val="000000"/>
        </w:rPr>
        <w:t>E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>&gt;</w:t>
      </w:r>
      <w:proofErr w:type="gramEnd"/>
      <w:r>
        <w:rPr>
          <w:color w:val="000000"/>
        </w:rPr>
        <w:t xml:space="preserve"> 70;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lastRenderedPageBreak/>
        <w:t>малоэффективным – от 50 до 69;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низкоэффективным – менее 50.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При оценке выполнения комплекса мероприятий учитывается следующее: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если мероприятие выполнено в установленный срок либо ранее установленного срока, </w:t>
      </w:r>
      <w:r>
        <w:rPr>
          <w:color w:val="000000"/>
        </w:rPr>
        <w:t>то для оценки степени его выполнения в отчетном периоде (</w:t>
      </w:r>
      <w:r>
        <w:rPr>
          <w:i/>
          <w:iCs/>
          <w:color w:val="000000"/>
        </w:rPr>
        <w:t>M</w:t>
      </w:r>
      <w:r>
        <w:rPr>
          <w:color w:val="000000"/>
        </w:rPr>
        <w:t>) используется значение «1,0»;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при проведении суммарной оценки выполнения мероприятий не учитываются мероприятия, на реализацию которых финансирование не предусмотрено.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Для расчета эффективности Государственной программы применяется значение индекса результативности </w:t>
      </w:r>
      <w:r>
        <w:rPr>
          <w:i/>
          <w:iCs/>
          <w:color w:val="000000"/>
        </w:rPr>
        <w:t>I</w:t>
      </w:r>
      <w:r>
        <w:rPr>
          <w:color w:val="000000"/>
        </w:rPr>
        <w:t>, который определяется на основании выполнения следующих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5"/>
        <w:gridCol w:w="8515"/>
      </w:tblGrid>
      <w:tr w:rsidR="00000000">
        <w:trPr>
          <w:divId w:val="1255480193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5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а) степень достижения сводного целевого показателя (показателей) Государственной програ</w:t>
            </w:r>
            <w:r>
              <w:rPr>
                <w:color w:val="000000"/>
              </w:rPr>
              <w:t>ммы составляет не менее 90 процентов;</w:t>
            </w:r>
            <w:r>
              <w:rPr>
                <w:color w:val="000000"/>
              </w:rPr>
              <w:br/>
              <w:t xml:space="preserve">б) степень выполнения задачи программы </w:t>
            </w:r>
            <w:r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95;</w:t>
            </w:r>
          </w:p>
        </w:tc>
      </w:tr>
      <w:tr w:rsidR="00000000">
        <w:trPr>
          <w:divId w:val="1255480193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в) эффективность расходования бюджетных средств, рассчитанная по утвержденной методике, составляет не менее 90 процентов;</w:t>
            </w:r>
          </w:p>
        </w:tc>
      </w:tr>
      <w:tr w:rsidR="00000000">
        <w:trPr>
          <w:divId w:val="1255480193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г) реализация комплекса мероприятий призн</w:t>
            </w:r>
            <w:r>
              <w:rPr>
                <w:color w:val="000000"/>
              </w:rPr>
              <w:t>ана эффективной;</w:t>
            </w:r>
          </w:p>
        </w:tc>
      </w:tr>
      <w:tr w:rsidR="00000000">
        <w:trPr>
          <w:divId w:val="1255480193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5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а) степень достижения сводного целевого показателя (показателей) Государственной программы составляет не менее 90 процентов;</w:t>
            </w:r>
            <w:r>
              <w:rPr>
                <w:color w:val="000000"/>
              </w:rPr>
              <w:br/>
              <w:t xml:space="preserve">б) степень выполнения задачи Государственной программы </w:t>
            </w:r>
            <w:r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90;</w:t>
            </w:r>
          </w:p>
        </w:tc>
      </w:tr>
      <w:tr w:rsidR="00000000">
        <w:trPr>
          <w:divId w:val="1255480193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в) эффективность расходования бюджетных </w:t>
            </w:r>
            <w:r>
              <w:rPr>
                <w:color w:val="000000"/>
              </w:rPr>
              <w:t>средств, рассчитанная по утвержденной методике, составляет не менее 80 процентов;</w:t>
            </w:r>
          </w:p>
        </w:tc>
      </w:tr>
      <w:tr w:rsidR="00000000">
        <w:trPr>
          <w:divId w:val="1255480193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г) ни одно из мероприятий не признано неэффективным либо низкоэффективным;</w:t>
            </w:r>
          </w:p>
        </w:tc>
      </w:tr>
      <w:tr w:rsidR="00000000">
        <w:trPr>
          <w:divId w:val="1255480193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5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 иных случаях.</w:t>
            </w:r>
          </w:p>
        </w:tc>
      </w:tr>
    </w:tbl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 xml:space="preserve">Индекс результативности не применяется при значении </w:t>
      </w:r>
      <w:r>
        <w:rPr>
          <w:i/>
          <w:iCs/>
          <w:color w:val="000000"/>
        </w:rPr>
        <w:t>I</w:t>
      </w:r>
      <w:r>
        <w:rPr>
          <w:color w:val="000000"/>
        </w:rPr>
        <w:t xml:space="preserve"> </w:t>
      </w:r>
      <w:proofErr w:type="gramStart"/>
      <w:r>
        <w:rPr>
          <w:color w:val="000000"/>
          <w:u w:val="single"/>
        </w:rPr>
        <w:t>&lt;</w:t>
      </w:r>
      <w:r>
        <w:rPr>
          <w:color w:val="000000"/>
        </w:rPr>
        <w:t xml:space="preserve"> 0,849</w:t>
      </w:r>
      <w:proofErr w:type="gramEnd"/>
      <w:r>
        <w:rPr>
          <w:color w:val="000000"/>
        </w:rPr>
        <w:t>.</w:t>
      </w:r>
    </w:p>
    <w:p w:rsidR="00000000" w:rsidRDefault="003D6208">
      <w:pPr>
        <w:pStyle w:val="newncpi"/>
        <w:divId w:val="1255480193"/>
        <w:rPr>
          <w:color w:val="000000"/>
        </w:rPr>
      </w:pPr>
      <w:r>
        <w:rPr>
          <w:color w:val="000000"/>
        </w:rPr>
        <w:t> </w:t>
      </w:r>
    </w:p>
    <w:p w:rsidR="00000000" w:rsidRDefault="003D620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3D6208">
      <w:pPr>
        <w:pStyle w:val="newncpi"/>
        <w:divId w:val="99424130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9942413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append1"/>
              <w:rPr>
                <w:color w:val="000000"/>
              </w:rPr>
            </w:pPr>
            <w:bookmarkStart w:id="7" w:name="a3"/>
            <w:bookmarkEnd w:id="7"/>
            <w:r>
              <w:rPr>
                <w:color w:val="000000"/>
              </w:rPr>
              <w:t>Приложение 1</w:t>
            </w:r>
          </w:p>
          <w:p w:rsidR="00000000" w:rsidRDefault="003D62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«Развитие демографического потенциала»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3D6208">
      <w:pPr>
        <w:pStyle w:val="titlep"/>
        <w:jc w:val="left"/>
        <w:divId w:val="99424130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сводном целевом показателе, характеризующем цель Государственной программы, целевых показателях, характеризующих задачу, и их</w:t>
      </w:r>
      <w:r>
        <w:rPr>
          <w:color w:val="000000"/>
        </w:rPr>
        <w:t> значениях*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976"/>
        <w:gridCol w:w="1460"/>
        <w:gridCol w:w="718"/>
        <w:gridCol w:w="746"/>
        <w:gridCol w:w="746"/>
        <w:gridCol w:w="746"/>
        <w:gridCol w:w="746"/>
        <w:gridCol w:w="746"/>
        <w:gridCol w:w="779"/>
      </w:tblGrid>
      <w:tr w:rsidR="00000000">
        <w:trPr>
          <w:divId w:val="99424130"/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Единицы измерения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20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показателей</w:t>
            </w:r>
          </w:p>
        </w:tc>
      </w:tr>
      <w:tr w:rsidR="00000000">
        <w:trPr>
          <w:divId w:val="994241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период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2026 год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2027 год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2028 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2029 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2030 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итоговое значение</w:t>
            </w:r>
          </w:p>
        </w:tc>
      </w:tr>
      <w:tr w:rsidR="00000000">
        <w:trPr>
          <w:divId w:val="99424130"/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Сводный целевой показатель</w:t>
            </w:r>
          </w:p>
        </w:tc>
      </w:tr>
      <w:tr w:rsidR="00000000">
        <w:trPr>
          <w:divId w:val="99424130"/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Увеличение общего коэффициента рождаемости до 7 на 1000 человек населения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промилле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00000">
        <w:trPr>
          <w:divId w:val="99424130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divId w:val="99424130"/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Увеличение удельного веса пособий, выплачиваемых семьям в связи с воспитанием ребенка в </w:t>
            </w:r>
            <w:r>
              <w:rPr>
                <w:color w:val="000000"/>
              </w:rPr>
              <w:t>возрасте до 3 лет, до 85 процентов**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горисполком, Минтруда и соцзащиты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000000">
        <w:trPr>
          <w:divId w:val="99424130"/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3. Удовлетворение потребностей родителей в услугах дошкольного образования для детей до 2 лет не ниже 80 процентов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блисполкомы, Минский горисполком, </w:t>
            </w:r>
            <w:proofErr w:type="spellStart"/>
            <w:r>
              <w:rPr>
                <w:color w:val="000000"/>
              </w:rPr>
              <w:t>Минобразование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80,0</w:t>
            </w:r>
          </w:p>
        </w:tc>
      </w:tr>
      <w:tr w:rsidR="00000000">
        <w:trPr>
          <w:divId w:val="99424130"/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Охват диспансеризацией населения в возрасте 18–39 лет не менее 90 процентов от подлежащих диспансеризации в отчетном году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горисполком, Минздрав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000000">
        <w:trPr>
          <w:divId w:val="99424130"/>
          <w:trHeight w:val="240"/>
        </w:trPr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Увеличение количества циклов ЭКО, выполняемых государственной организацией здравоохранения по медицинским показаниям, на 20 процентов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количество циклов ЭКО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>
              <w:rPr>
                <w:color w:val="000000"/>
              </w:rPr>
              <w:t>348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1 560</w:t>
            </w:r>
          </w:p>
        </w:tc>
      </w:tr>
    </w:tbl>
    <w:p w:rsidR="00000000" w:rsidRDefault="003D6208">
      <w:pPr>
        <w:pStyle w:val="newncpi"/>
        <w:divId w:val="99424130"/>
        <w:rPr>
          <w:color w:val="000000"/>
        </w:rPr>
      </w:pPr>
      <w:r>
        <w:rPr>
          <w:color w:val="000000"/>
        </w:rPr>
        <w:t> </w:t>
      </w:r>
    </w:p>
    <w:p w:rsidR="00000000" w:rsidRDefault="003D6208">
      <w:pPr>
        <w:pStyle w:val="snoskiline"/>
        <w:divId w:val="99424130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D6208">
      <w:pPr>
        <w:pStyle w:val="snoski"/>
        <w:divId w:val="99424130"/>
        <w:rPr>
          <w:color w:val="000000"/>
        </w:rPr>
      </w:pPr>
      <w:bookmarkStart w:id="8" w:name="a7"/>
      <w:bookmarkEnd w:id="8"/>
      <w:r>
        <w:rPr>
          <w:color w:val="000000"/>
        </w:rPr>
        <w:t>* Плановые значения показателей для облисполкомов и Минского горисполкома устанавливаются в региональных комплексах мероприятий по согласованию с заказчиком Государственной программы по</w:t>
      </w:r>
      <w:r>
        <w:rPr>
          <w:color w:val="000000"/>
        </w:rPr>
        <w:t> компетенции.</w:t>
      </w:r>
    </w:p>
    <w:p w:rsidR="00000000" w:rsidRDefault="003D6208">
      <w:pPr>
        <w:pStyle w:val="snoski"/>
        <w:spacing w:after="240"/>
        <w:divId w:val="99424130"/>
        <w:rPr>
          <w:color w:val="000000"/>
        </w:rPr>
      </w:pPr>
      <w:bookmarkStart w:id="9" w:name="a8"/>
      <w:bookmarkEnd w:id="9"/>
      <w:r>
        <w:rPr>
          <w:color w:val="000000"/>
        </w:rPr>
        <w:t>** Для целей данного показателя понимаются выплачиваемые в соответствии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от 29 декабря 2012 г. № 7-З «О государственных пособиях семьям, воспитывающим детей» пособия по уходу за ребенком в возрасте до 3 лет и посо</w:t>
      </w:r>
      <w:r>
        <w:rPr>
          <w:color w:val="000000"/>
        </w:rPr>
        <w:t>бия семьям на детей в возрасте от 3 до 18 лет в период воспитания ребенка в возрасте до 3 лет.</w:t>
      </w:r>
    </w:p>
    <w:p w:rsidR="00000000" w:rsidRDefault="003D6208">
      <w:pPr>
        <w:pStyle w:val="newncpi"/>
        <w:divId w:val="9942413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9942413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append1"/>
              <w:rPr>
                <w:color w:val="000000"/>
              </w:rPr>
            </w:pPr>
            <w:bookmarkStart w:id="10" w:name="a4"/>
            <w:bookmarkEnd w:id="10"/>
            <w:r>
              <w:rPr>
                <w:color w:val="000000"/>
              </w:rPr>
              <w:t>Приложение 2</w:t>
            </w:r>
          </w:p>
          <w:p w:rsidR="00000000" w:rsidRDefault="003D62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«Развитие демографического потенциала»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3D6208">
      <w:pPr>
        <w:pStyle w:val="titlep"/>
        <w:jc w:val="left"/>
        <w:divId w:val="99424130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 xml:space="preserve">о расчете показателей Государственной программы </w:t>
      </w:r>
      <w:r>
        <w:rPr>
          <w:color w:val="000000"/>
        </w:rPr>
        <w:t>и (или) представления данных по ним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964"/>
        <w:gridCol w:w="1338"/>
        <w:gridCol w:w="2384"/>
        <w:gridCol w:w="2005"/>
        <w:gridCol w:w="1358"/>
      </w:tblGrid>
      <w:tr w:rsidR="00000000">
        <w:trPr>
          <w:divId w:val="99424130"/>
          <w:trHeight w:val="240"/>
        </w:trPr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показателей, единицы измерения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Алгоритмы формирования (формулы) и методологические пояснения к показателю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Особенности расчета значения показателя с нарастающим итогом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Показатели, используемые в формуле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</w:t>
            </w:r>
            <w:r>
              <w:rPr>
                <w:color w:val="000000"/>
              </w:rPr>
              <w:t>ы сбора информации, формы отчетности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и временные характеристики показателя</w:t>
            </w:r>
          </w:p>
        </w:tc>
      </w:tr>
      <w:tr w:rsidR="00000000">
        <w:trPr>
          <w:divId w:val="99424130"/>
          <w:trHeight w:val="240"/>
        </w:trPr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Увеличение общего коэффициента рождаемости до 7 на 1000 человек 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за пятилетие соответствует значению 2030 года 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статистика естественного движе</w:t>
            </w:r>
            <w:r>
              <w:rPr>
                <w:color w:val="000000"/>
              </w:rPr>
              <w:t>ния населения (</w:t>
            </w:r>
            <w:proofErr w:type="spellStart"/>
            <w:r>
              <w:rPr>
                <w:color w:val="000000"/>
              </w:rPr>
              <w:t>Белстат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 марта, годовые данные</w:t>
            </w:r>
          </w:p>
        </w:tc>
      </w:tr>
      <w:tr w:rsidR="00000000">
        <w:trPr>
          <w:divId w:val="99424130"/>
          <w:trHeight w:val="240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Увеличение удельного веса пособий, выплачиваемых семьям в связи с воспитанием ребенка в возрасте до 3 лет, процентов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>
              <w:rPr>
                <w:i/>
                <w:iCs/>
                <w:color w:val="000000"/>
                <w:sz w:val="15"/>
                <w:szCs w:val="15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– количество выплаченных пособий в связи с воспитанием ребенка в возрасте до 3 лет</w:t>
            </w:r>
          </w:p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i</w:t>
            </w:r>
            <w:r>
              <w:rPr>
                <w:color w:val="000000"/>
              </w:rPr>
              <w:t> – последний месяц отчетного периода</w:t>
            </w:r>
          </w:p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</w:t>
            </w:r>
            <w:r>
              <w:rPr>
                <w:i/>
                <w:iCs/>
                <w:color w:val="000000"/>
                <w:sz w:val="15"/>
                <w:szCs w:val="15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 – общее количество пособий, выплаченных в связи с воспитанием ребенка в возрасте до 3 лет, и пособий на детей старше 3 лет из отдельных категорий семей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данные Фонда социальной защиты населения о количестве выплат </w:t>
            </w:r>
            <w:r>
              <w:rPr>
                <w:color w:val="000000"/>
              </w:rPr>
              <w:t>пенсий, пособий, числе оплачиваемых дней по временной нетрудоспособности за счет средств бюджета государственного внебюджетного фонда социальной защиты населения Республики Беларусь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 февраля, годовые данные</w:t>
            </w:r>
          </w:p>
        </w:tc>
      </w:tr>
      <w:tr w:rsidR="00000000">
        <w:trPr>
          <w:divId w:val="99424130"/>
          <w:trHeight w:val="240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Удовлетворение потребностей родителей в услуга</w:t>
            </w:r>
            <w:r>
              <w:rPr>
                <w:color w:val="000000"/>
              </w:rPr>
              <w:t>х дошкольного образования детей в возрасте до 2 лет, процентов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значения показателя по годам реализации программы определяются с нарастающим итогом. Итоговое значение считается равным значению последнего года реализации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>
              <w:rPr>
                <w:color w:val="000000"/>
              </w:rPr>
              <w:t> – отношение количества мест в уч</w:t>
            </w:r>
            <w:r>
              <w:rPr>
                <w:color w:val="000000"/>
              </w:rPr>
              <w:t>реждениях дошкольного образования для детей в возрасте до 2 лет</w:t>
            </w:r>
          </w:p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</w:t>
            </w:r>
            <w:r>
              <w:rPr>
                <w:i/>
                <w:iCs/>
                <w:color w:val="000000"/>
                <w:sz w:val="15"/>
                <w:szCs w:val="15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 – количество детей в возрасте до 2 лет в Республике Беларусь, которых родители желают определить в учреждение дошкольного образования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административные данные (отчеты облисполкомов и </w:t>
            </w:r>
            <w:r>
              <w:rPr>
                <w:color w:val="000000"/>
              </w:rPr>
              <w:t>Минского горисполкома о выполнении нормативов государственных социальных стандартов в области образования*)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 января, годовые данные</w:t>
            </w:r>
          </w:p>
        </w:tc>
      </w:tr>
      <w:tr w:rsidR="00000000">
        <w:trPr>
          <w:divId w:val="99424130"/>
          <w:trHeight w:val="240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Охват диспансеризацией населения в возрасте 18–39 лет не менее 90 процентов от подлежащих диспансеризации </w:t>
            </w:r>
            <w:r>
              <w:rPr>
                <w:color w:val="000000"/>
              </w:rPr>
              <w:lastRenderedPageBreak/>
              <w:t>в отчетном году</w:t>
            </w:r>
            <w:r>
              <w:rPr>
                <w:color w:val="000000"/>
              </w:rPr>
              <w:t>, процентов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>
              <w:rPr>
                <w:color w:val="000000"/>
              </w:rPr>
              <w:t> – число лиц в возрасте 18–39 лет, которым проведена диспансеризация в отчетном году</w:t>
            </w:r>
          </w:p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</w:t>
            </w:r>
            <w:r>
              <w:rPr>
                <w:i/>
                <w:iCs/>
                <w:color w:val="000000"/>
                <w:sz w:val="15"/>
                <w:szCs w:val="15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 – число лиц в возрасте 18–39 лет, подлежащих диспансеризации </w:t>
            </w:r>
            <w:r>
              <w:rPr>
                <w:color w:val="000000"/>
              </w:rPr>
              <w:lastRenderedPageBreak/>
              <w:t xml:space="preserve">в отчетном году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статистическая отчетность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форме 1-организация (Минздрав</w:t>
            </w:r>
            <w:r>
              <w:rPr>
                <w:color w:val="000000"/>
              </w:rPr>
              <w:t xml:space="preserve">) «Отчет организации здравоохранения, оказывающей </w:t>
            </w:r>
            <w:r>
              <w:rPr>
                <w:color w:val="000000"/>
              </w:rPr>
              <w:lastRenderedPageBreak/>
              <w:t>медицинскую помощь в стационарных и амбулаторных условиях»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 февраля, годовые данные</w:t>
            </w:r>
          </w:p>
        </w:tc>
      </w:tr>
      <w:tr w:rsidR="00000000">
        <w:trPr>
          <w:divId w:val="99424130"/>
          <w:trHeight w:val="240"/>
        </w:trPr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Увеличение количества циклов ЭКО, выполняемых государственной организацией здравоохранения, количество циклов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</w:t>
            </w:r>
            <w:r>
              <w:rPr>
                <w:i/>
                <w:iCs/>
                <w:color w:val="000000"/>
                <w:sz w:val="15"/>
                <w:szCs w:val="15"/>
                <w:vertAlign w:val="subscript"/>
              </w:rPr>
              <w:t>i</w:t>
            </w:r>
            <w:r>
              <w:rPr>
                <w:color w:val="000000"/>
                <w:sz w:val="15"/>
                <w:szCs w:val="15"/>
                <w:vertAlign w:val="subscript"/>
              </w:rPr>
              <w:t>+1</w:t>
            </w:r>
            <w:r>
              <w:rPr>
                <w:color w:val="000000"/>
              </w:rPr>
              <w:t xml:space="preserve"> = </w:t>
            </w:r>
            <w:proofErr w:type="spellStart"/>
            <w:r>
              <w:rPr>
                <w:color w:val="000000"/>
              </w:rPr>
              <w:t>ЭКО</w:t>
            </w:r>
            <w:r>
              <w:rPr>
                <w:i/>
                <w:iCs/>
                <w:color w:val="000000"/>
                <w:sz w:val="15"/>
                <w:szCs w:val="15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х 1,0371</w:t>
            </w:r>
          </w:p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количество циклов ЭКО, финансируемых за счет средств республиканского бюджета, выполняемых государственной организацией здравоохранения, каждого предыдущего года увеличивается на 3,71 процента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i</w:t>
            </w:r>
            <w:r>
              <w:rPr>
                <w:color w:val="000000"/>
              </w:rPr>
              <w:t> – отчетный год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данные Минздрава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25 </w:t>
            </w:r>
            <w:r>
              <w:rPr>
                <w:color w:val="000000"/>
              </w:rPr>
              <w:t>февраля, годовые данные</w:t>
            </w:r>
          </w:p>
        </w:tc>
      </w:tr>
    </w:tbl>
    <w:p w:rsidR="00000000" w:rsidRDefault="003D6208">
      <w:pPr>
        <w:pStyle w:val="newncpi"/>
        <w:divId w:val="99424130"/>
        <w:rPr>
          <w:color w:val="000000"/>
        </w:rPr>
      </w:pPr>
      <w:r>
        <w:rPr>
          <w:color w:val="000000"/>
        </w:rPr>
        <w:t> </w:t>
      </w:r>
    </w:p>
    <w:p w:rsidR="00000000" w:rsidRDefault="003D6208">
      <w:pPr>
        <w:pStyle w:val="snoskiline"/>
        <w:divId w:val="99424130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D6208">
      <w:pPr>
        <w:pStyle w:val="snoski"/>
        <w:spacing w:after="240"/>
        <w:divId w:val="99424130"/>
        <w:rPr>
          <w:color w:val="000000"/>
        </w:rPr>
      </w:pPr>
      <w:bookmarkStart w:id="11" w:name="a9"/>
      <w:bookmarkEnd w:id="11"/>
      <w:r>
        <w:rPr>
          <w:color w:val="000000"/>
        </w:rPr>
        <w:t>* Методические рекомендации по оценке выполнения нормативов государственных социальных стандартов в области образования, утвержденные Министерством образования.</w:t>
      </w:r>
    </w:p>
    <w:p w:rsidR="00000000" w:rsidRDefault="003D6208">
      <w:pPr>
        <w:pStyle w:val="snoski"/>
        <w:divId w:val="9942413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9942413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append1"/>
              <w:rPr>
                <w:color w:val="000000"/>
              </w:rPr>
            </w:pPr>
            <w:bookmarkStart w:id="12" w:name="a5"/>
            <w:bookmarkEnd w:id="12"/>
            <w:r>
              <w:rPr>
                <w:color w:val="000000"/>
              </w:rPr>
              <w:t>Приложение 3</w:t>
            </w:r>
          </w:p>
          <w:p w:rsidR="00000000" w:rsidRDefault="003D62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</w:t>
            </w:r>
            <w:r>
              <w:rPr>
                <w:color w:val="000000"/>
              </w:rPr>
              <w:t>ограмме</w:t>
            </w:r>
            <w:r>
              <w:rPr>
                <w:color w:val="000000"/>
              </w:rPr>
              <w:br/>
              <w:t>«Развитие демографического потенциала»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3D6208">
      <w:pPr>
        <w:pStyle w:val="titlep"/>
        <w:jc w:val="left"/>
        <w:divId w:val="99424130"/>
        <w:rPr>
          <w:color w:val="000000"/>
        </w:rPr>
      </w:pPr>
      <w:r>
        <w:rPr>
          <w:color w:val="000000"/>
        </w:rPr>
        <w:t>КОМПЛЕКС МЕРОПРИЯТИЙ</w:t>
      </w:r>
      <w:r>
        <w:rPr>
          <w:color w:val="000000"/>
        </w:rPr>
        <w:br/>
        <w:t>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1036"/>
        <w:gridCol w:w="1979"/>
        <w:gridCol w:w="1499"/>
      </w:tblGrid>
      <w:tr w:rsidR="00000000">
        <w:trPr>
          <w:divId w:val="99424130"/>
          <w:trHeight w:val="240"/>
        </w:trPr>
        <w:tc>
          <w:tcPr>
            <w:tcW w:w="3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реализации, годы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 и (или) исполнители мероприятий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</w:tr>
      <w:tr w:rsidR="00000000">
        <w:trPr>
          <w:divId w:val="99424130"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Задача. Обеспечение социально-экономической поддержки семей при рождении и воспитании детей, продвижение в обществе духовно-нравственных ценностей семьи</w:t>
            </w:r>
          </w:p>
        </w:tc>
      </w:tr>
      <w:tr w:rsidR="00000000">
        <w:trPr>
          <w:divId w:val="99424130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I. Проект «Содействие материальному благополучию семьи»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Модернизация механизмов поддержки се</w:t>
            </w:r>
            <w:r>
              <w:rPr>
                <w:color w:val="000000"/>
              </w:rPr>
              <w:t xml:space="preserve">мей при рождении и воспитании детей в системе государственных пособий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Минтруда и соцзащиты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Развитие гарантий для работников с детьми в сфере трудовых отношений (в том числе в рамках социального партнерства), пенсионного обеспечения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Совершенствование инструментов жилищно-кредитной политики в интересах семей с детьми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Минстройархитектуры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4. Предоставление и развитие семейного капитала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Открытие груп</w:t>
            </w:r>
            <w:r>
              <w:rPr>
                <w:color w:val="000000"/>
              </w:rPr>
              <w:t>п в учреждениях дошкольного образования для детей в возрасте до 2 лет с режимом работы 10,5 и 12 часов с учетом потребностей родителей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облисполкомы, Минский горисполком, </w:t>
            </w:r>
            <w:proofErr w:type="spellStart"/>
            <w:r>
              <w:rPr>
                <w:color w:val="000000"/>
              </w:rPr>
              <w:lastRenderedPageBreak/>
              <w:t>Минобразование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6. Создание условий для дневного пребывания детей раннего </w:t>
            </w:r>
            <w:r>
              <w:rPr>
                <w:color w:val="000000"/>
              </w:rPr>
              <w:t>и дошкольного возраста в сельской местности в случае ликвидации учреждения дошкольного образования (при необходимости)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облисполкомы, </w:t>
            </w:r>
            <w:proofErr w:type="spellStart"/>
            <w:r>
              <w:rPr>
                <w:color w:val="000000"/>
              </w:rPr>
              <w:t>Минобразование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Поддержка молодых семей, в </w:t>
            </w:r>
            <w:r>
              <w:rPr>
                <w:color w:val="000000"/>
              </w:rPr>
              <w:t>которых один или оба супруга получают первое высшее либо среднее специальное образование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Минобразование</w:t>
            </w:r>
            <w:proofErr w:type="spellEnd"/>
            <w:r>
              <w:rPr>
                <w:color w:val="000000"/>
              </w:rPr>
              <w:t xml:space="preserve">, Минтруда и соцзащиты, облисполкомы, Минский горисполком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8. Предоставление региональных мер поддержки семьям с детьми </w:t>
            </w:r>
          </w:p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(выплата единовреме</w:t>
            </w:r>
            <w:r>
              <w:rPr>
                <w:color w:val="000000"/>
              </w:rPr>
              <w:t xml:space="preserve">нной материальной помощи к учебному году семьям, воспитывающим троих и более детей, обучающихся в учреждениях общего среднего и специального образования Республики Беларусь, в размере 30 процентов бюджета прожиточного минимума в среднем на душу населения, </w:t>
            </w:r>
            <w:r>
              <w:rPr>
                <w:color w:val="000000"/>
              </w:rPr>
              <w:t>действующего на 1 августа календарного года, на каждого учащегося, выполнение работ по обеспечению противопожарной безопасности домовладений (квартир) многодетных семей, иных категорий семей, воспитывающих детей)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99424130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II. Проект «Время семейных ценностей!»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Разработка и реализация информационной стратегии государственной семейной политики, формирование общественного престижа семьи и </w:t>
            </w:r>
            <w:proofErr w:type="spellStart"/>
            <w:r>
              <w:rPr>
                <w:color w:val="000000"/>
              </w:rPr>
              <w:t>родительства</w:t>
            </w:r>
            <w:proofErr w:type="spellEnd"/>
            <w:r>
              <w:rPr>
                <w:color w:val="000000"/>
              </w:rPr>
              <w:t>, многодетности и многопоколенной семьи, в том числе</w:t>
            </w:r>
            <w:r>
              <w:rPr>
                <w:color w:val="000000"/>
              </w:rPr>
              <w:t xml:space="preserve"> путем информационных кампаний, республиканского конкурса «Семья года», реализации региональных инициатив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и местные бюджеты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10. Расширение </w:t>
            </w:r>
            <w:proofErr w:type="spellStart"/>
            <w:r>
              <w:rPr>
                <w:color w:val="000000"/>
              </w:rPr>
              <w:t>просемейного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медиаконтента</w:t>
            </w:r>
            <w:proofErr w:type="spellEnd"/>
            <w:r>
              <w:rPr>
                <w:color w:val="000000"/>
              </w:rPr>
              <w:t>, в том</w:t>
            </w:r>
            <w:r>
              <w:rPr>
                <w:color w:val="000000"/>
              </w:rPr>
              <w:t xml:space="preserve"> числе через проведение конкурса среди печатных и электронных средств массовой информации «Крепка семья – крепка держава», реализацию республиканскими и региональными средствами массовой информации социально-творческих проектов семейной тематики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Мининформ</w:t>
            </w:r>
            <w:proofErr w:type="spellEnd"/>
            <w:r>
              <w:rPr>
                <w:color w:val="000000"/>
              </w:rPr>
              <w:t>, 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Республиканский семейный фестиваль «ВМЕСТЕ», республиканский информационный проект «Быть мамой круто! Быть папой круто!»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ОО «Белорусский союз женщин»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Республиканский семейный марафон «Семья победителя»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ОО «БРСМ»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Республиканский форум «Семья: сегодня, завтра и всегда»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Белорусская Православная Церковь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Формирование в молодежной среде духовно-нравственных семейных ценно</w:t>
            </w:r>
            <w:r>
              <w:rPr>
                <w:color w:val="000000"/>
              </w:rPr>
              <w:t xml:space="preserve">стей, продвижение позитивного образа современной семьи, крепких связей между поколениями через проведение конкурсов, фестивалей, форумов и иных тематических мероприятий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Минобразование</w:t>
            </w:r>
            <w:proofErr w:type="spellEnd"/>
            <w:r>
              <w:rPr>
                <w:color w:val="000000"/>
              </w:rPr>
              <w:t>, 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Реализация в учрежд</w:t>
            </w:r>
            <w:r>
              <w:rPr>
                <w:color w:val="000000"/>
              </w:rPr>
              <w:t>ениях общего среднего образования республиканского информационно-просветительского проекта по укреплению детско-родительских отношений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16. Расширение охвата учащихся учреждений общего среднего образования серией программ факультативных занятий, направленных на подготовку к созданию семьи, гармоничным семейным отношениям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17. Реализация просветительских программ по половому </w:t>
            </w:r>
            <w:r>
              <w:rPr>
                <w:color w:val="000000"/>
              </w:rPr>
              <w:t xml:space="preserve">просвещению подростков и молодежи, в том числе через создание и ведение в социальных сетях Центров дружественных подросткам (ЦДП) тематических страниц по актуальным вопросам репродуктивного и психологического здоровья, </w:t>
            </w:r>
            <w:proofErr w:type="spellStart"/>
            <w:r>
              <w:rPr>
                <w:color w:val="000000"/>
              </w:rPr>
              <w:t>здоровьесберегающего</w:t>
            </w:r>
            <w:proofErr w:type="spellEnd"/>
            <w:r>
              <w:rPr>
                <w:color w:val="000000"/>
              </w:rPr>
              <w:t xml:space="preserve"> поведения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</w:t>
            </w:r>
            <w:r>
              <w:rPr>
                <w:color w:val="000000"/>
              </w:rPr>
              <w:t>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Открытие новых ЦДП: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 xml:space="preserve">Гомельская область – 1 ЦДП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Гродненская область – 1 ЦДП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Развитие социального партнерства учреждений социального обслуживания и семьи через реализацию республиканского проекта «Гармония в доме» (создание сети клубов по основам семейных взаимоотношений)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облисполкомы, Минский го</w:t>
            </w:r>
            <w:r>
              <w:rPr>
                <w:color w:val="000000"/>
              </w:rPr>
              <w:t>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Обеспечение социального сопровождения (социального патроната) семей в трудной жизненной ситуации, развитие практики предоставления процедур досудебного примирения, семейной медиации при семейно-правовых спорах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</w:t>
            </w:r>
            <w:r>
              <w:rPr>
                <w:color w:val="000000"/>
              </w:rPr>
              <w:t>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III. Проект «У вас будет ребенок!»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 Развитие сети межрайонных консультативных центров планирования семьи, центров женского здоровья, в том числе открытие новых центров: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Гомельская область – 1 (на базе учреждения здравоохранения «</w:t>
            </w:r>
            <w:proofErr w:type="spellStart"/>
            <w:r>
              <w:rPr>
                <w:color w:val="000000"/>
              </w:rPr>
              <w:t>Мозырская</w:t>
            </w:r>
            <w:proofErr w:type="spellEnd"/>
            <w:r>
              <w:rPr>
                <w:color w:val="000000"/>
              </w:rPr>
              <w:t xml:space="preserve"> центральная городская поликлиника»)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 xml:space="preserve">г. Минск – 1 (на базе учреждения здравоохранения «3-я городская клиническая больница имени </w:t>
            </w:r>
            <w:proofErr w:type="spellStart"/>
            <w:r>
              <w:rPr>
                <w:color w:val="000000"/>
              </w:rPr>
              <w:t>Е.В.Клумова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</w:t>
            </w:r>
            <w:r>
              <w:rPr>
                <w:color w:val="000000"/>
              </w:rPr>
              <w:t>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22. Внедрение новых форм работы с семьями (интернет-проекты, </w:t>
            </w:r>
            <w:proofErr w:type="spellStart"/>
            <w:r>
              <w:rPr>
                <w:color w:val="000000"/>
              </w:rPr>
              <w:t>вебинары</w:t>
            </w:r>
            <w:proofErr w:type="spellEnd"/>
            <w:r>
              <w:rPr>
                <w:color w:val="000000"/>
              </w:rPr>
              <w:t>) по подготовке к </w:t>
            </w:r>
            <w:proofErr w:type="spellStart"/>
            <w:r>
              <w:rPr>
                <w:color w:val="000000"/>
              </w:rPr>
              <w:t>родительству</w:t>
            </w:r>
            <w:proofErr w:type="spellEnd"/>
            <w:r>
              <w:rPr>
                <w:color w:val="000000"/>
              </w:rPr>
              <w:t>, родам, грудному вскармливанию, уходу за новорожденным ребенком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23. Разработка и </w:t>
            </w:r>
            <w:r>
              <w:rPr>
                <w:color w:val="000000"/>
              </w:rPr>
              <w:t>реализация программ медицинской и психологической поддержки женщин после рождения ребенка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24. Разработка комплексной программы оценки репродуктивного здоровья при проведении диспансеризации граждан репродуктивного возраста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</w:t>
            </w:r>
            <w:r>
              <w:rPr>
                <w:color w:val="000000"/>
              </w:rPr>
              <w:t>в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25. Применение современных методов лечения бесплодия, в том числе вспомогательных репродуктивных технологий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облисполкомы,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26. Предоставление двух бесплатных попыток ЭКО </w:t>
            </w:r>
            <w:r>
              <w:rPr>
                <w:color w:val="000000"/>
              </w:rPr>
              <w:t>в государственной организации здравоохранения, повышение их результативности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27. Совершенствование подходов к консультированию женщин (семей) в состоянии репродуктивного выбора, повышение их эффективности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облиспол</w:t>
            </w:r>
            <w:r>
              <w:rPr>
                <w:color w:val="000000"/>
              </w:rPr>
              <w:t>комы, Минский горисполком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99424130"/>
          <w:trHeight w:val="240"/>
        </w:trPr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28. Реализация мероприятий по формированию репродуктивной грамотности, профилактике искусственного прерывания беременности, в том числе через проведение республиканской акции «За жизнь!», тематических информационных интернет-ка</w:t>
            </w:r>
            <w:r>
              <w:rPr>
                <w:color w:val="000000"/>
              </w:rPr>
              <w:t>мпаний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3D6208">
      <w:pPr>
        <w:pStyle w:val="newncpi"/>
        <w:divId w:val="9942413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9942413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append1"/>
              <w:rPr>
                <w:color w:val="000000"/>
              </w:rPr>
            </w:pPr>
            <w:bookmarkStart w:id="13" w:name="a6"/>
            <w:bookmarkEnd w:id="13"/>
            <w:r>
              <w:rPr>
                <w:color w:val="000000"/>
              </w:rPr>
              <w:t>Приложение 4</w:t>
            </w:r>
          </w:p>
          <w:p w:rsidR="00000000" w:rsidRDefault="003D62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«Развитие демографического потенциала»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3D6208">
      <w:pPr>
        <w:pStyle w:val="titlep"/>
        <w:jc w:val="left"/>
        <w:divId w:val="99424130"/>
        <w:rPr>
          <w:color w:val="000000"/>
        </w:rPr>
      </w:pPr>
      <w:r>
        <w:rPr>
          <w:color w:val="000000"/>
        </w:rPr>
        <w:t xml:space="preserve">ОБЪЕМЫ И ИСТОЧНИКИ ФИНАНСИРОВАНИЯ </w:t>
      </w:r>
      <w:r>
        <w:rPr>
          <w:color w:val="000000"/>
        </w:rPr>
        <w:br/>
        <w:t>Государственной программы (подпрограммы)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514"/>
        <w:gridCol w:w="1312"/>
        <w:gridCol w:w="1162"/>
        <w:gridCol w:w="1162"/>
        <w:gridCol w:w="1162"/>
        <w:gridCol w:w="1162"/>
        <w:gridCol w:w="1162"/>
      </w:tblGrid>
      <w:tr w:rsidR="00000000">
        <w:trPr>
          <w:divId w:val="99424130"/>
          <w:trHeight w:val="240"/>
        </w:trPr>
        <w:tc>
          <w:tcPr>
            <w:tcW w:w="109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Источники </w:t>
            </w:r>
            <w:r>
              <w:rPr>
                <w:color w:val="000000"/>
              </w:rPr>
              <w:lastRenderedPageBreak/>
              <w:t>финансирования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Заказчики</w:t>
            </w:r>
          </w:p>
        </w:tc>
        <w:tc>
          <w:tcPr>
            <w:tcW w:w="3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финансирования (в текущих ценах, белорусских рублей)</w:t>
            </w:r>
          </w:p>
        </w:tc>
      </w:tr>
      <w:tr w:rsidR="00000000">
        <w:trPr>
          <w:divId w:val="994241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 годам</w:t>
            </w:r>
          </w:p>
        </w:tc>
      </w:tr>
      <w:tr w:rsidR="00000000">
        <w:trPr>
          <w:divId w:val="994241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62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D62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 по программе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1 639 093 315,8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320 268 088,9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323 523 415,6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327 548 841,8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331 455 480,2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336 297 489,3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1 399 611 064,7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279 934 948,0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279 896 080,0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279 939 351,5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279 896 500,0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279 944 185,2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1 399 593 594,7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279 931 858,0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279 892 800,0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279 935 861,5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279 892 800,0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279 940 275,2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Мининформ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</w:t>
            </w:r>
            <w:r>
              <w:rPr>
                <w:color w:val="000000"/>
              </w:rPr>
              <w:t>470,0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3 090,0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3 280,0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3 490,0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3 910,0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239 482 251,1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40 333 140,9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43 627 335,6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47 609 490,3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51 558 980,2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56 353 304,1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48 963 212,2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8 866 216,0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9 296 086,8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9 774 991,2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10 248 935,7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10 776 982,5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20 877 472,0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3 782 434,0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3 960 636,0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4 170 168,0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4 366 602,0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4 597 632,0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42 923 351,0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6 646 820,0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7 451 343,0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8 485 028,0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9 514 411,0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10 825 749,0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30 640 000,0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4 930 000,0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5 430 000</w:t>
            </w:r>
            <w:r>
              <w:rPr>
                <w:color w:val="000000"/>
              </w:rPr>
              <w:t>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6 080 000,0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6 700 000,0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7 500 000,0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42 167 361,4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6 902 133,0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7 581 346,3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8 375 781,0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9 173 429,1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10 134 672,0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21 392 600,0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3 879 541,0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4 052 518,0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4 277 144,0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4 467 901,0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4 715 496,0</w:t>
            </w:r>
          </w:p>
        </w:tc>
      </w:tr>
      <w:tr w:rsidR="00000000">
        <w:trPr>
          <w:divId w:val="99424130"/>
          <w:trHeight w:val="240"/>
        </w:trPr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32 518 254,5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5 325 996,9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5 855 405,5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6 446 378,1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7 087 701,4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620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7 802 772,6</w:t>
            </w:r>
          </w:p>
        </w:tc>
      </w:tr>
    </w:tbl>
    <w:p w:rsidR="003D6208" w:rsidRDefault="003D6208">
      <w:pPr>
        <w:pStyle w:val="newncpi"/>
        <w:divId w:val="99424130"/>
        <w:rPr>
          <w:color w:val="000000"/>
        </w:rPr>
      </w:pPr>
      <w:r>
        <w:rPr>
          <w:color w:val="000000"/>
        </w:rPr>
        <w:t> </w:t>
      </w:r>
    </w:p>
    <w:sectPr w:rsidR="003D620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23"/>
    <w:rsid w:val="003D6208"/>
    <w:rsid w:val="00994D23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7C8A6-05EB-449B-B942-54605121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5410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2</cp:revision>
  <dcterms:created xsi:type="dcterms:W3CDTF">2026-02-18T06:19:00Z</dcterms:created>
  <dcterms:modified xsi:type="dcterms:W3CDTF">2026-02-18T06:19:00Z</dcterms:modified>
</cp:coreProperties>
</file>