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6B57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006B57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006B57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января 2008 г.</w:t>
      </w:r>
      <w:r>
        <w:rPr>
          <w:rStyle w:val="number"/>
          <w:color w:val="000000"/>
        </w:rPr>
        <w:t xml:space="preserve"> № 19</w:t>
      </w:r>
    </w:p>
    <w:p w:rsidR="00000000" w:rsidRDefault="00006B57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сроках эксплуатации технических средств социальной реабилитации</w:t>
      </w:r>
    </w:p>
    <w:p w:rsidR="00000000" w:rsidRDefault="00006B57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труда и социальной защиты Республики Беларусь от 5 июля 2010 г. № 91 (зарегистрировано в Национальном реестре - № 8/22605 от 27.07.2010 г.);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26 марта 2012 г. № 45 (зар</w:t>
      </w:r>
      <w:r>
        <w:rPr>
          <w:color w:val="000000"/>
        </w:rPr>
        <w:t>егистрировано в Национальном реестре - № 8/25239 от 09.04.2012 г.);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24 мая 2016 г. № 20 (зарегистрировано в Национальном реестре - № 8/30990 от 14.06.2016 г.);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>Постановление Минист</w:t>
      </w:r>
      <w:r>
        <w:rPr>
          <w:color w:val="000000"/>
        </w:rPr>
        <w:t>ерства труда и социальной защиты Республики Беларусь от 1 августа 2017 г. № 39 (зарегистрировано в Национальном реестре - № 8/32343 от 18.08.2017 г.);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декабря 2022 г. № 88 (зарег</w:t>
      </w:r>
      <w:r>
        <w:rPr>
          <w:color w:val="000000"/>
        </w:rPr>
        <w:t>истрировано в Национальном реестре - № 8/39231 от 23.12.2022 г.);</w:t>
      </w:r>
    </w:p>
    <w:p w:rsidR="00000000" w:rsidRDefault="00006B57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16 сентября 2024 г. № 78 (зарегистрировано в Национальном реестре - № 8/42332 от 04.11.2024 г.)</w:t>
      </w:r>
    </w:p>
    <w:p w:rsidR="00000000" w:rsidRDefault="00006B5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B57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</w:t>
      </w:r>
      <w:r>
        <w:rPr>
          <w:color w:val="000000"/>
        </w:rPr>
        <w:t xml:space="preserve">ти первой пункта 5 Положения о порядке и условиях обеспечения граждан техническими средствами социальной реабилитации органами по труду, занятости и социальной защите, утвержденного постановлением Совета Министров Республики Беларусь от 11 декабря 2007 г. </w:t>
      </w:r>
      <w:r>
        <w:rPr>
          <w:color w:val="000000"/>
        </w:rPr>
        <w:t>№ 1722, Министерство труда и социальной защиты Республики Беларусь ПОСТАНОВЛЯЕТ:</w:t>
      </w:r>
    </w:p>
    <w:p w:rsidR="00000000" w:rsidRDefault="00006B57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Установить сроки эксплуатации технических средств социальной реабилитации (далее – средства реабилитации), указанных в пунктах</w:t>
      </w:r>
      <w:r>
        <w:rPr>
          <w:color w:val="000000"/>
        </w:rPr>
        <w:t xml:space="preserve"> </w:t>
      </w:r>
      <w:r>
        <w:rPr>
          <w:color w:val="000000"/>
        </w:rPr>
        <w:t>1–49 Государственного реестра (перечня) техни</w:t>
      </w:r>
      <w:r>
        <w:rPr>
          <w:color w:val="000000"/>
        </w:rPr>
        <w:t>ческих средств социальной реабилитации, установленного постановлением Совета Министров Республики Беларусь от 11 декабря 2007 г. № 1722 «О Государственном реестре (перечне) технических средств социальной реабилитации, порядке и условиях обеспечения ими отд</w:t>
      </w:r>
      <w:r>
        <w:rPr>
          <w:color w:val="000000"/>
        </w:rPr>
        <w:t>ельных категорий граждан» (далее – Государственный реестр), согласно приложению.</w:t>
      </w:r>
      <w:proofErr w:type="gramEnd"/>
    </w:p>
    <w:p w:rsidR="00000000" w:rsidRDefault="00006B57">
      <w:pPr>
        <w:pStyle w:val="point"/>
        <w:rPr>
          <w:color w:val="000000"/>
        </w:rPr>
      </w:pPr>
      <w:r>
        <w:rPr>
          <w:color w:val="000000"/>
        </w:rPr>
        <w:lastRenderedPageBreak/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изменении сроков эксплуатации средств реабилитации, установленных в приложении, в отношении средств реабилитации, выданных ранее изменения таких сроков, применяются ср</w:t>
      </w:r>
      <w:r>
        <w:rPr>
          <w:color w:val="000000"/>
        </w:rPr>
        <w:t>оки эксплуатации с минимальными значениями.</w:t>
      </w:r>
    </w:p>
    <w:p w:rsidR="00000000" w:rsidRDefault="00006B57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006B57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постановление Министерства труда и социальной защиты Республики Беларусь от 21 марта 2002 г. № 36 «Об утверждении Инструкции о порядке обеспечения техническими средствами социальной </w:t>
      </w:r>
      <w:r>
        <w:rPr>
          <w:color w:val="000000"/>
        </w:rPr>
        <w:t xml:space="preserve">реабилитации инвалидов, а также пенсионеров и иных категорий граждан, которые не являются инвалидами, но по медицинским показаниям нуждаются в средствах реабилитации, органами по труду и социальной защите Республики Беларусь» (Национальный реестр правовых </w:t>
      </w:r>
      <w:r>
        <w:rPr>
          <w:color w:val="000000"/>
        </w:rPr>
        <w:t>актов Республики Беларусь, 2002 г</w:t>
      </w:r>
      <w:proofErr w:type="gramEnd"/>
      <w:r>
        <w:rPr>
          <w:color w:val="000000"/>
        </w:rPr>
        <w:t>., № </w:t>
      </w:r>
      <w:proofErr w:type="gramStart"/>
      <w:r>
        <w:rPr>
          <w:color w:val="000000"/>
        </w:rPr>
        <w:t>47, 8/7968);</w:t>
      </w:r>
      <w:proofErr w:type="gramEnd"/>
    </w:p>
    <w:p w:rsidR="00000000" w:rsidRDefault="00006B57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постановление Министерства труда и социальной защиты Республики Беларусь от 14 ноября 2003 г. № 142 «О внесении изменений и дополнений в Инструкцию о порядке обеспечения техническими средствами социальной </w:t>
      </w:r>
      <w:r>
        <w:rPr>
          <w:color w:val="000000"/>
        </w:rPr>
        <w:t xml:space="preserve">реабилитации инвалидов, а также пенсионеров и иных категорий граждан, которые не являются инвалидами, но по медицинским показаниям нуждаются в средствах реабилитации, органами по труду и социальной защите Республики Беларусь» (Национальный реестр правовых </w:t>
      </w:r>
      <w:r>
        <w:rPr>
          <w:color w:val="000000"/>
        </w:rPr>
        <w:t>актов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Республики Беларусь, 2003 г., № 135, 8/10266).</w:t>
      </w:r>
      <w:proofErr w:type="gramEnd"/>
    </w:p>
    <w:p w:rsidR="00000000" w:rsidRDefault="00006B57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со дня его официального опубликования.</w:t>
      </w:r>
    </w:p>
    <w:p w:rsidR="00000000" w:rsidRDefault="00006B5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6B5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6B57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В.Н.Потупчик</w:t>
            </w:r>
            <w:proofErr w:type="spellEnd"/>
          </w:p>
        </w:tc>
      </w:tr>
    </w:tbl>
    <w:p w:rsidR="00000000" w:rsidRDefault="00006B5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641"/>
      </w:tblGrid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</w:t>
            </w:r>
            <w:r>
              <w:rPr>
                <w:color w:val="000000"/>
              </w:rPr>
              <w:br/>
              <w:t xml:space="preserve">Министра здравоохранения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Р.А.Часнойть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15.01.2008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Министр финансов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Н.П.Корбут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23.01.2008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Генеральный директор </w:t>
            </w:r>
            <w:r>
              <w:rPr>
                <w:color w:val="000000"/>
              </w:rPr>
              <w:br/>
              <w:t xml:space="preserve">Белорусского республиканского </w:t>
            </w:r>
            <w:r>
              <w:rPr>
                <w:color w:val="000000"/>
              </w:rPr>
              <w:br/>
              <w:t>унитарного страхового предприятия</w:t>
            </w:r>
            <w:r>
              <w:rPr>
                <w:color w:val="000000"/>
              </w:rPr>
              <w:br/>
              <w:t>«</w:t>
            </w:r>
            <w:proofErr w:type="spellStart"/>
            <w:r>
              <w:rPr>
                <w:color w:val="000000"/>
              </w:rPr>
              <w:t>Белгосстрах</w:t>
            </w:r>
            <w:proofErr w:type="spellEnd"/>
            <w:r>
              <w:rPr>
                <w:color w:val="000000"/>
              </w:rPr>
              <w:t>»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А.И.Сверж</w:t>
            </w:r>
            <w:proofErr w:type="spellEnd"/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17.01.2008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председателя </w:t>
            </w:r>
            <w:r>
              <w:rPr>
                <w:color w:val="000000"/>
              </w:rPr>
              <w:br/>
              <w:t xml:space="preserve">Брестского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М.И.Юхимук</w:t>
            </w:r>
            <w:proofErr w:type="spellEnd"/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21.01.2008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председателя </w:t>
            </w:r>
            <w:r>
              <w:rPr>
                <w:color w:val="000000"/>
              </w:rPr>
              <w:br/>
              <w:t xml:space="preserve">Витебского областного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П.В.Южик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18.01.2008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Гомельского областного </w:t>
            </w:r>
            <w:r>
              <w:rPr>
                <w:color w:val="000000"/>
              </w:rPr>
              <w:br/>
              <w:t xml:space="preserve">исполнительного </w:t>
            </w:r>
            <w:r>
              <w:rPr>
                <w:color w:val="000000"/>
              </w:rPr>
              <w:lastRenderedPageBreak/>
              <w:t>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А.С.Якобсон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18.01.2008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br/>
              <w:t xml:space="preserve">Гродненского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В.Е.Савченко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18.01.2008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br/>
              <w:t xml:space="preserve">Минского областного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Л.Ф.Крупец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18.01.2008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председателя </w:t>
            </w:r>
            <w:r>
              <w:rPr>
                <w:color w:val="000000"/>
              </w:rPr>
              <w:br/>
              <w:t xml:space="preserve">Могилевского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А.А.Дубко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18.01.2008</w:t>
            </w:r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06B57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br/>
              <w:t xml:space="preserve">Минского городского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06B57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М.Я.Павлов</w:t>
            </w:r>
            <w:proofErr w:type="spellEnd"/>
          </w:p>
          <w:p w:rsidR="00000000" w:rsidRDefault="00006B57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21.01.2008</w:t>
            </w:r>
          </w:p>
        </w:tc>
      </w:tr>
    </w:tbl>
    <w:p w:rsidR="00000000" w:rsidRDefault="00006B5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append1"/>
              <w:rPr>
                <w:color w:val="000000"/>
              </w:rPr>
            </w:pPr>
            <w:bookmarkStart w:id="2" w:name="a8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006B5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31.01.2008 № 19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88) </w:t>
            </w:r>
          </w:p>
        </w:tc>
      </w:tr>
    </w:tbl>
    <w:p w:rsidR="00000000" w:rsidRDefault="00006B57">
      <w:pPr>
        <w:pStyle w:val="titlep"/>
        <w:jc w:val="left"/>
        <w:rPr>
          <w:color w:val="000000"/>
        </w:rPr>
      </w:pPr>
      <w:bookmarkStart w:id="3" w:name="a10"/>
      <w:bookmarkEnd w:id="3"/>
      <w:r>
        <w:rPr>
          <w:color w:val="000000"/>
        </w:rPr>
        <w:t>Сроки эксплуатации средств реабилитации, указанных в пунктах</w:t>
      </w:r>
      <w:r>
        <w:rPr>
          <w:color w:val="000000"/>
        </w:rPr>
        <w:t xml:space="preserve"> </w:t>
      </w:r>
      <w:r>
        <w:rPr>
          <w:color w:val="000000"/>
        </w:rPr>
        <w:t>1–49 Государственного реестра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02"/>
        <w:gridCol w:w="4547"/>
        <w:gridCol w:w="3123"/>
      </w:tblGrid>
      <w:tr w:rsidR="00000000">
        <w:trPr>
          <w:trHeight w:val="240"/>
        </w:trPr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пункта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реестра 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средства реабилитации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эксплуатации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bookmarkStart w:id="4" w:name="a9"/>
            <w:bookmarkEnd w:id="4"/>
            <w:r>
              <w:rPr>
                <w:color w:val="00000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Кресло-коляска с электроприводом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Кресло-коляска </w:t>
            </w:r>
            <w:proofErr w:type="gramStart"/>
            <w:r>
              <w:rPr>
                <w:color w:val="000000"/>
              </w:rPr>
              <w:t>комнатная</w:t>
            </w:r>
            <w:proofErr w:type="gramEnd"/>
            <w:r>
              <w:rPr>
                <w:color w:val="000000"/>
              </w:rPr>
              <w:t>, в том числе с судном или откидной спинкой, для взрослых, подростков и детей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Кресло-коляска </w:t>
            </w:r>
            <w:proofErr w:type="gramStart"/>
            <w:r>
              <w:rPr>
                <w:color w:val="000000"/>
              </w:rPr>
              <w:t>прогулочная</w:t>
            </w:r>
            <w:proofErr w:type="gramEnd"/>
            <w:r>
              <w:rPr>
                <w:color w:val="000000"/>
              </w:rPr>
              <w:t xml:space="preserve"> для взрослых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Велоколяска с цепным приводом прогулочная для взрослых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Велоколяска рычажная прогулочная для взрослых, подростков и детей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Коляска прогулочная для детей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Кресло-коляска активного типа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Малогабаритная коляска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Кресло функциональное с судном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Велосипед трехколесный для детей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 лет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Подушка </w:t>
            </w:r>
            <w:proofErr w:type="spellStart"/>
            <w:r>
              <w:rPr>
                <w:color w:val="000000"/>
              </w:rPr>
              <w:t>противопролежневая</w:t>
            </w:r>
            <w:proofErr w:type="spellEnd"/>
            <w:r>
              <w:rPr>
                <w:color w:val="000000"/>
              </w:rPr>
              <w:t xml:space="preserve"> для сидения в инвалидной коляске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год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Чехол</w:t>
            </w:r>
            <w:proofErr w:type="gramEnd"/>
            <w:r>
              <w:rPr>
                <w:color w:val="000000"/>
              </w:rPr>
              <w:t xml:space="preserve"> утепленный для передвижения в коляске в холодное время года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эксплуатации средств реабилитации, указанных в </w:t>
            </w:r>
            <w:r>
              <w:rPr>
                <w:color w:val="000000"/>
              </w:rPr>
              <w:t>пунктах 1–7 настоящего приложения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Защита специальная для рук, используемая инвалидами при передвижении в коляске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 (допускается одновременно выдача 2 пар в год)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Трость опорная для передвижения больных с нарушениями функций нижних</w:t>
            </w:r>
            <w:r>
              <w:rPr>
                <w:color w:val="000000"/>
              </w:rPr>
              <w:t xml:space="preserve"> конечностей (одно-, тре</w:t>
            </w:r>
            <w:proofErr w:type="gramStart"/>
            <w:r>
              <w:rPr>
                <w:color w:val="000000"/>
              </w:rPr>
              <w:t>х-</w:t>
            </w:r>
            <w:proofErr w:type="gramEnd"/>
            <w:r>
              <w:rPr>
                <w:color w:val="000000"/>
              </w:rPr>
              <w:t xml:space="preserve"> и </w:t>
            </w:r>
            <w:proofErr w:type="spellStart"/>
            <w:r>
              <w:rPr>
                <w:color w:val="000000"/>
              </w:rPr>
              <w:t>четырехопорная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Трость ориентировочная (в комплекте с наконечниками)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Костыли индивидуального пользования, в том числе костыли локтевые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Ходунки специальные для </w:t>
            </w:r>
            <w:r>
              <w:rPr>
                <w:color w:val="000000"/>
              </w:rPr>
              <w:t>передвижения больных с нарушениями функций нижних конечностей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Столик специальный для установки на инвалидную коляску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Стул для детей со </w:t>
            </w:r>
            <w:proofErr w:type="gramStart"/>
            <w:r>
              <w:rPr>
                <w:color w:val="000000"/>
              </w:rPr>
              <w:t>спинно-мозговой</w:t>
            </w:r>
            <w:proofErr w:type="gramEnd"/>
            <w:r>
              <w:rPr>
                <w:color w:val="000000"/>
              </w:rPr>
              <w:t xml:space="preserve"> патологией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Приспособления для удержания в стоячем и </w:t>
            </w:r>
            <w:r>
              <w:rPr>
                <w:color w:val="000000"/>
              </w:rPr>
              <w:t>(или) в сидячем положении детей со </w:t>
            </w:r>
            <w:proofErr w:type="gramStart"/>
            <w:r>
              <w:rPr>
                <w:color w:val="000000"/>
              </w:rPr>
              <w:t>спинно-мозговой</w:t>
            </w:r>
            <w:proofErr w:type="gramEnd"/>
            <w:r>
              <w:rPr>
                <w:color w:val="000000"/>
              </w:rPr>
              <w:t xml:space="preserve"> патологией, в том числе опора для ползания, опора для лежания, опора для сидения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Матрац специальный </w:t>
            </w:r>
            <w:proofErr w:type="spellStart"/>
            <w:r>
              <w:rPr>
                <w:color w:val="000000"/>
              </w:rPr>
              <w:t>противопролежневый</w:t>
            </w:r>
            <w:proofErr w:type="spellEnd"/>
            <w:r>
              <w:rPr>
                <w:color w:val="000000"/>
              </w:rPr>
              <w:t xml:space="preserve"> или система </w:t>
            </w:r>
            <w:proofErr w:type="spellStart"/>
            <w:r>
              <w:rPr>
                <w:color w:val="000000"/>
              </w:rPr>
              <w:t>противопролежневая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Перекладина подъемная к кровати (рама «Балканская»)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ограничен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Столик прикроватный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ограничен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Приспособление кроватное опорное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Поручни для туалета, ванной и душевой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ограничен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Приставка к унитазу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Сиденье для ванны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Приспособление для туалета для взрослых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Приспособление для туалета для детей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Приспособление для купания детей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Ступеньки к ванне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Протезы верхних и </w:t>
            </w:r>
            <w:r>
              <w:rPr>
                <w:color w:val="000000"/>
              </w:rPr>
              <w:t>нижних конечностей (основной, лечебно-тренировочный, рабочий, для купания), кисть косметическая и чехлы к ним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Протезы верхних и нижних конечностей: для взрослых: основной – 2 года, рабочий и для купания – 3 года, лечебно-тренировочный – по заключению врач</w:t>
            </w:r>
            <w:r>
              <w:rPr>
                <w:color w:val="000000"/>
              </w:rPr>
              <w:t>ей республиканского унитарного предприятия «Белорусский протезно-ортопедический восстановительный центр» (далее – БПОВЦ) и его филиалов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пунктом 43 Положения о порядке и условиях обеспечения граждан техническими средствами </w:t>
            </w:r>
            <w:r>
              <w:rPr>
                <w:color w:val="000000"/>
              </w:rPr>
              <w:lastRenderedPageBreak/>
              <w:t>социальной реабил</w:t>
            </w:r>
            <w:r>
              <w:rPr>
                <w:color w:val="000000"/>
              </w:rPr>
              <w:t>итации органами по труду, занятости и социальной защите, утвержденного постановлением Совета Министров Республики</w:t>
            </w:r>
            <w:proofErr w:type="gramEnd"/>
            <w:r>
              <w:rPr>
                <w:color w:val="000000"/>
              </w:rPr>
              <w:t xml:space="preserve"> Беларусь от 11 декабря 2007 г. № 1722 (далее – Положение), но не менее 6 месяцев; для детей-инвалидов в возрасте до 18 лет – по заключению вра</w:t>
            </w:r>
            <w:r>
              <w:rPr>
                <w:color w:val="000000"/>
              </w:rPr>
              <w:t>чей БПОВЦ и его филиалов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частью второй пункта 56 Положения; парные протезы – 1 год. Кисть косметическая – от 6 месяцев до 1 года по заключению врачей БПОВЦ (его филиалов)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пунктом 41 Положения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Ортезы</w:t>
            </w:r>
            <w:proofErr w:type="spellEnd"/>
            <w:r>
              <w:rPr>
                <w:color w:val="000000"/>
              </w:rPr>
              <w:t xml:space="preserve"> верхних и </w:t>
            </w:r>
            <w:r>
              <w:rPr>
                <w:color w:val="000000"/>
              </w:rPr>
              <w:t xml:space="preserve">нижних конечностей (аппараты, туторы, обувные вставки, сапожки </w:t>
            </w:r>
            <w:proofErr w:type="spellStart"/>
            <w:r>
              <w:rPr>
                <w:color w:val="000000"/>
              </w:rPr>
              <w:t>Дикуля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ортез</w:t>
            </w:r>
            <w:proofErr w:type="spellEnd"/>
            <w:r>
              <w:rPr>
                <w:color w:val="000000"/>
              </w:rPr>
              <w:t xml:space="preserve"> для обучения ходьбе и другие изделия)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взрослых – 2 года; для детей в возрасте до 18 лет, не признанных инвалидами, но нуждающихся по медицинским показаниям в средствах реабил</w:t>
            </w:r>
            <w:r>
              <w:rPr>
                <w:color w:val="000000"/>
              </w:rPr>
              <w:t>итации (далее – дети в возрасте до 18 лет), – 1 год; для детей-инвалидов в возрасте до 18 лет – по заключению врачей БПОВЦ и его филиалов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частью второй пункта 56 Положения;</w:t>
            </w:r>
            <w:proofErr w:type="gramEnd"/>
            <w:r>
              <w:rPr>
                <w:color w:val="000000"/>
              </w:rPr>
              <w:t xml:space="preserve"> парные аппараты – 1 год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Ортезы</w:t>
            </w:r>
            <w:proofErr w:type="spellEnd"/>
            <w:r>
              <w:rPr>
                <w:color w:val="000000"/>
              </w:rPr>
              <w:t xml:space="preserve"> на позвоночник (корсеты, </w:t>
            </w:r>
            <w:proofErr w:type="spellStart"/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еклинаторы</w:t>
            </w:r>
            <w:proofErr w:type="spellEnd"/>
            <w:r>
              <w:rPr>
                <w:color w:val="000000"/>
              </w:rPr>
              <w:t>, пояса радикулитные, бандажи ортопедические поддерживающие на туловище и другие изделия)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взрослых – 2 года; для детей в возрасте до 18 лет – 1 год; для детей-инвалидов в возрасте до 18 лет – по заключению врачей БПОВЦ и его филиалов в соотв</w:t>
            </w:r>
            <w:r>
              <w:rPr>
                <w:color w:val="000000"/>
              </w:rPr>
              <w:t>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частью второй пункта 56 Положения; из текстильных материалов – 1 год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Протезы молочной железы с лифами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Протез – 1 год, лифы – 6 месяцев (допускается одновременно выдача 2 лифов)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Купальник (купальный костюм) для </w:t>
            </w:r>
            <w:r>
              <w:rPr>
                <w:color w:val="000000"/>
              </w:rPr>
              <w:t>крепления протеза молочной железы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год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для консервативного лечения приобретенных и врожденных деформаций у детей (</w:t>
            </w:r>
            <w:proofErr w:type="spellStart"/>
            <w:r>
              <w:rPr>
                <w:color w:val="000000"/>
              </w:rPr>
              <w:t>абдукционные</w:t>
            </w:r>
            <w:proofErr w:type="spellEnd"/>
            <w:r>
              <w:rPr>
                <w:color w:val="000000"/>
              </w:rPr>
              <w:t xml:space="preserve"> трусики, распорки, шины и другие изделия)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детей-инвалидов в возрасте до 18 лет – по заключению врачей БПО</w:t>
            </w:r>
            <w:r>
              <w:rPr>
                <w:color w:val="000000"/>
              </w:rPr>
              <w:t>ВЦ и его филиалов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частью второй пункта 56 Положения; для детей в возрасте до 18 лет – 1 год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Спецрукавицы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спецперчатки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Ортопедическая обувь, стельки ортопедические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пара в календарном году; детям-инвалидам в </w:t>
            </w:r>
            <w:r>
              <w:rPr>
                <w:color w:val="000000"/>
              </w:rPr>
              <w:t>возрасте до 18 лет –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заключению врачебно-консультационной комиссии государственной организации </w:t>
            </w:r>
            <w:r>
              <w:rPr>
                <w:color w:val="000000"/>
              </w:rPr>
              <w:lastRenderedPageBreak/>
              <w:t>здравоохранения по мере роста ребенка-инвалида, но не более двух раз в календарном году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частью первой пункта 55 Положения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бандажные (бандажи – лечебный, почечный, для больных с </w:t>
            </w:r>
            <w:proofErr w:type="gramStart"/>
            <w:r>
              <w:rPr>
                <w:color w:val="000000"/>
              </w:rPr>
              <w:t>искусственным</w:t>
            </w:r>
            <w:proofErr w:type="gramEnd"/>
            <w:r>
              <w:rPr>
                <w:color w:val="000000"/>
              </w:rPr>
              <w:t xml:space="preserve"> анусом, лечебный женский, лечебный детский, послеоперационный, грыжевой паховый, грыжевой пахово-пупочный, пояс-бандаж лечебный грыжевой пупочный, бандаж-пояс при расхождении лонн</w:t>
            </w:r>
            <w:r>
              <w:rPr>
                <w:color w:val="000000"/>
              </w:rPr>
              <w:t>ого сочленения, бандажи ортопедические на нижние конечности, бандажи ортопедические на верхние конечности и другие изделия)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взрослых – 1 год; для детей-инвалидов в возрасте до 18 лет – по заключению врачей БПОВЦ и его филиалов в 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частью </w:t>
            </w:r>
            <w:r>
              <w:rPr>
                <w:color w:val="000000"/>
              </w:rPr>
              <w:t xml:space="preserve">второй пункта 56 Положения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ортопедические (обтураторы, сиденье кожаное, подколенник кожаный, ортопедические брюки при парной ампутации нижних конечностей, чулки-ползунки, приспособление для поддержания нижней конечности, суспензорий)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взрослых – 1 год; для детей-инвалидов в возрасте до 18 лет – по заключению врачей БПОВЦ и его филиалов в 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частью второй пункта 56 Положения 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Вспомогательные приспособления, предназначенные для </w:t>
            </w:r>
            <w:r>
              <w:rPr>
                <w:color w:val="000000"/>
              </w:rPr>
              <w:t>одевания (раздевания), захвата предметов, приема и готовки пищи, удовлетворения бытовых и иных потребностей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ограничен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Диктофон (плеер)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Сотовые телефоны, в том числе с программным обеспечением, синтезирующим речь, и с функцией н</w:t>
            </w:r>
            <w:r>
              <w:rPr>
                <w:color w:val="000000"/>
              </w:rPr>
              <w:t>авигации (смартфоны)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для прослушивания озвученной литературы (плеер)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с синтезатором речи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Телефон с усилением звука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Световой будильник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Сигнализатор цифровой с </w:t>
            </w:r>
            <w:r>
              <w:rPr>
                <w:color w:val="000000"/>
              </w:rPr>
              <w:t>вибрационной и световой индикацией для граждан с нарушением органов слуха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6B5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</w:tbl>
    <w:p w:rsidR="00006B57" w:rsidRDefault="00006B57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6B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4E"/>
    <w:rsid w:val="00006B57"/>
    <w:rsid w:val="000A2A4E"/>
    <w:rsid w:val="000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2026-03-11T06:06:00Z</dcterms:created>
  <dcterms:modified xsi:type="dcterms:W3CDTF">2026-03-11T06:06:00Z</dcterms:modified>
</cp:coreProperties>
</file>